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B2B" w:rsidRDefault="00F86B2B" w:rsidP="00E95D5B">
      <w:pPr>
        <w:pStyle w:val="Rozdzia"/>
      </w:pPr>
      <w:r>
        <w:t>M</w:t>
      </w:r>
      <w:r w:rsidR="00D75E52">
        <w:t xml:space="preserve"> </w:t>
      </w:r>
      <w:r>
        <w:t>12.00.00</w:t>
      </w:r>
      <w:r>
        <w:tab/>
      </w:r>
      <w:r>
        <w:tab/>
        <w:t>ZBROJENIE</w:t>
      </w:r>
    </w:p>
    <w:p w:rsidR="00F86B2B" w:rsidRDefault="00F86B2B" w:rsidP="00E95D5B">
      <w:pPr>
        <w:pStyle w:val="Specyfikacja"/>
      </w:pPr>
      <w:r>
        <w:t>M</w:t>
      </w:r>
      <w:r w:rsidR="00D75E52">
        <w:t xml:space="preserve"> </w:t>
      </w:r>
      <w:r>
        <w:t>12.01.00</w:t>
      </w:r>
      <w:r>
        <w:tab/>
        <w:t>Stal zbrojeniowa</w:t>
      </w:r>
    </w:p>
    <w:p w:rsidR="00F86B2B" w:rsidRDefault="00F86B2B" w:rsidP="00E95D5B">
      <w:pPr>
        <w:pStyle w:val="Nagwek1"/>
      </w:pPr>
      <w:r>
        <w:t>WSTĘP</w:t>
      </w:r>
    </w:p>
    <w:p w:rsidR="00F86B2B" w:rsidRDefault="00F86B2B" w:rsidP="00E95D5B">
      <w:pPr>
        <w:pStyle w:val="Nagwek2"/>
      </w:pPr>
      <w:r>
        <w:t>Przedmiot Specyfikacji Technicznej (ST)</w:t>
      </w:r>
    </w:p>
    <w:p w:rsidR="00E95D5B" w:rsidRDefault="00F86B2B" w:rsidP="00E95D5B">
      <w:r w:rsidRPr="00286BFB">
        <w:t xml:space="preserve">Przedmiotem niniejszej Specyfikacji Technicznej (ST) są wymagania dotyczące wykonania i odbioru robót związanych </w:t>
      </w:r>
      <w:r w:rsidR="00F90BF6">
        <w:br/>
      </w:r>
      <w:r w:rsidRPr="00286BFB">
        <w:t>z wykonaniem zbrojenia niesprężającego betonu</w:t>
      </w:r>
      <w:r>
        <w:t xml:space="preserve">, </w:t>
      </w:r>
      <w:r w:rsidRPr="00286BFB">
        <w:t xml:space="preserve">elementów konstrukcji w trakcie prac związanych </w:t>
      </w:r>
      <w:r w:rsidRPr="00B43499">
        <w:rPr>
          <w:color w:val="000000"/>
        </w:rPr>
        <w:t xml:space="preserve">z </w:t>
      </w:r>
      <w:r w:rsidR="00E95D5B">
        <w:t xml:space="preserve">zadaniem budowlanym: </w:t>
      </w:r>
      <w:r w:rsidR="006853E6">
        <w:t>Przebudowa</w:t>
      </w:r>
      <w:r w:rsidR="00E95D5B" w:rsidRPr="00A02887">
        <w:t xml:space="preserve"> mostu na potoku Głęboki </w:t>
      </w:r>
      <w:r w:rsidR="00E95D5B" w:rsidRPr="00EC2B9D">
        <w:t>w Zatwarnicy (Jawornik) w cią</w:t>
      </w:r>
      <w:r w:rsidR="00E95D5B" w:rsidRPr="00766E89">
        <w:rPr>
          <w:b/>
        </w:rPr>
        <w:t>g</w:t>
      </w:r>
      <w:r w:rsidR="00E95D5B" w:rsidRPr="00EC2B9D">
        <w:t xml:space="preserve">u drogi gminnej wewnętrznej </w:t>
      </w:r>
      <w:r w:rsidR="00E95D5B">
        <w:t xml:space="preserve">o </w:t>
      </w:r>
      <w:r w:rsidR="00E95D5B" w:rsidRPr="00EC2B9D">
        <w:t>nr ew. dz. 19 i 295/1</w:t>
      </w:r>
      <w:r w:rsidR="00E95D5B">
        <w:t>,</w:t>
      </w:r>
      <w:r w:rsidR="00E95D5B" w:rsidRPr="00EC2B9D">
        <w:t xml:space="preserve"> w km 0+055.</w:t>
      </w:r>
    </w:p>
    <w:p w:rsidR="00F86B2B" w:rsidRDefault="00F86B2B" w:rsidP="00E95D5B">
      <w:pPr>
        <w:pStyle w:val="Nagwek2"/>
      </w:pPr>
      <w:r>
        <w:t>Zakres stosowania ST</w:t>
      </w:r>
    </w:p>
    <w:p w:rsidR="00F86B2B" w:rsidRDefault="00F86B2B" w:rsidP="00F86B2B">
      <w:r>
        <w:t>ST jest stosowana jako dokument przetargowy i kontraktowy przy zlecaniu i realizacji robót wymienionych w pkt 1.1.</w:t>
      </w:r>
    </w:p>
    <w:p w:rsidR="00F86B2B" w:rsidRDefault="00F86B2B" w:rsidP="00E95D5B">
      <w:pPr>
        <w:pStyle w:val="Nagwek2"/>
      </w:pPr>
      <w:r>
        <w:t>Zakres robót objętych ST</w:t>
      </w:r>
    </w:p>
    <w:p w:rsidR="00F86B2B" w:rsidRDefault="00F86B2B" w:rsidP="00F86B2B">
      <w:r>
        <w:t>Ustalenia zawarte w niniejszej specyfikacji dotyczą zasad prowadzenia robót związanych z:</w:t>
      </w:r>
    </w:p>
    <w:p w:rsidR="00F86B2B" w:rsidRDefault="00F86B2B" w:rsidP="006F0A51">
      <w:pPr>
        <w:numPr>
          <w:ilvl w:val="0"/>
          <w:numId w:val="9"/>
        </w:numPr>
      </w:pPr>
      <w:r>
        <w:t>przygotowaniem zbrojenia nadbetonu płyty ze stali AIII N;</w:t>
      </w:r>
    </w:p>
    <w:p w:rsidR="00F86B2B" w:rsidRDefault="00F86B2B" w:rsidP="006F0A51">
      <w:pPr>
        <w:numPr>
          <w:ilvl w:val="0"/>
          <w:numId w:val="9"/>
        </w:numPr>
      </w:pPr>
      <w:r>
        <w:t>montażem zbrojenia nadbetonu płyty ze stali AIII N;</w:t>
      </w:r>
    </w:p>
    <w:p w:rsidR="00F86B2B" w:rsidRDefault="00F86B2B" w:rsidP="006F0A51">
      <w:pPr>
        <w:numPr>
          <w:ilvl w:val="0"/>
          <w:numId w:val="9"/>
        </w:numPr>
      </w:pPr>
      <w:r>
        <w:t>kontrolą jakości robót i materiałów.</w:t>
      </w:r>
    </w:p>
    <w:p w:rsidR="00F86B2B" w:rsidRDefault="00F86B2B" w:rsidP="00E95D5B">
      <w:pPr>
        <w:pStyle w:val="Nagwek2"/>
      </w:pPr>
      <w:r>
        <w:t>Określenia podstawowe</w:t>
      </w:r>
    </w:p>
    <w:p w:rsidR="00F86B2B" w:rsidRPr="00736C36" w:rsidRDefault="00F86B2B" w:rsidP="00E95D5B">
      <w:pPr>
        <w:pStyle w:val="Nagwek3"/>
      </w:pPr>
      <w:r>
        <w:t xml:space="preserve">Pręty stalowe wiotkie - </w:t>
      </w:r>
      <w:r w:rsidRPr="00DD480C">
        <w:rPr>
          <w:b w:val="0"/>
        </w:rPr>
        <w:t xml:space="preserve">pręty stalowe o przekroju kołowym gładkie lub żebrowane o średnicy do </w:t>
      </w:r>
      <w:smartTag w:uri="urn:schemas-microsoft-com:office:smarttags" w:element="metricconverter">
        <w:smartTagPr>
          <w:attr w:name="ProductID" w:val="40 mm"/>
        </w:smartTagPr>
        <w:r w:rsidRPr="00DD480C">
          <w:rPr>
            <w:b w:val="0"/>
          </w:rPr>
          <w:t>40 mm</w:t>
        </w:r>
      </w:smartTag>
      <w:r w:rsidRPr="00DD480C">
        <w:rPr>
          <w:b w:val="0"/>
        </w:rPr>
        <w:t>.</w:t>
      </w:r>
    </w:p>
    <w:p w:rsidR="00F86B2B" w:rsidRPr="00736C36" w:rsidRDefault="00F86B2B" w:rsidP="00E95D5B">
      <w:pPr>
        <w:pStyle w:val="Nagwek3"/>
      </w:pPr>
      <w:r>
        <w:t xml:space="preserve">Zbrojenie </w:t>
      </w:r>
      <w:r w:rsidRPr="00DD480C">
        <w:rPr>
          <w:b w:val="0"/>
        </w:rPr>
        <w:t>niesprężające - zbrojenie konstrukcji betonowej nie wprowadzające do niej naprężeń w sposób czynny</w:t>
      </w:r>
      <w:r>
        <w:t>.</w:t>
      </w:r>
    </w:p>
    <w:p w:rsidR="00F86B2B" w:rsidRPr="00736C36" w:rsidRDefault="00F86B2B" w:rsidP="00E95D5B">
      <w:pPr>
        <w:pStyle w:val="Nagwek3"/>
      </w:pPr>
      <w:r>
        <w:t xml:space="preserve">Kotwa </w:t>
      </w:r>
      <w:r w:rsidRPr="00DD480C">
        <w:rPr>
          <w:b w:val="0"/>
        </w:rPr>
        <w:t>stalowa – pręt prosty lub zakończony hakami ze stali zwykłej lub wysokiej wytrzymałości służący do połączenia wzmacnianych istniejących elementów z elementami poszerzającymi lub wzmacniającymi.</w:t>
      </w:r>
    </w:p>
    <w:p w:rsidR="00F86B2B" w:rsidRDefault="00F86B2B" w:rsidP="00F86B2B">
      <w:r>
        <w:t xml:space="preserve">Pozostałe określenia podane w niniejszej ST są zgodne z obowiązującymi odpowiednimi normami </w:t>
      </w:r>
      <w:r w:rsidR="000B1EC2">
        <w:t xml:space="preserve">oraz z określeniami podanymi w </w:t>
      </w:r>
      <w:r>
        <w:t>ST D-M 00.00.00 „Wymagania ogólne”, pkt 1.4.</w:t>
      </w:r>
    </w:p>
    <w:p w:rsidR="00F86B2B" w:rsidRDefault="00F86B2B" w:rsidP="00E95D5B">
      <w:pPr>
        <w:pStyle w:val="Nagwek2"/>
      </w:pPr>
      <w:r>
        <w:t xml:space="preserve"> Ogólne wymagania dotyczące robót</w:t>
      </w:r>
    </w:p>
    <w:p w:rsidR="00F86B2B" w:rsidRDefault="00F86B2B" w:rsidP="00F86B2B">
      <w:r>
        <w:t>Ogólne wyma</w:t>
      </w:r>
      <w:r w:rsidR="00DD480C">
        <w:t xml:space="preserve">gania dotyczące robót podano w </w:t>
      </w:r>
      <w:r>
        <w:t xml:space="preserve">ST D-M 00.00.00 „Wymagania ogólne”, pkt 1.5. </w:t>
      </w:r>
    </w:p>
    <w:p w:rsidR="00F86B2B" w:rsidRDefault="00F86B2B" w:rsidP="00E84ED3">
      <w:r>
        <w:t xml:space="preserve">Wykonawca jest odpowiedzialny za jakość stosowanych materiałów i wykonywanych robót oraz za ich zgodność </w:t>
      </w:r>
      <w:r w:rsidR="00F90BF6">
        <w:br/>
      </w:r>
      <w:r>
        <w:t>z Dokumentacją Projektową, specyfikacją techniczną oraz zaleceniami Inżyniera.</w:t>
      </w:r>
    </w:p>
    <w:p w:rsidR="00F86B2B" w:rsidRDefault="00F86B2B" w:rsidP="00DD480C">
      <w:pPr>
        <w:pStyle w:val="Nagwek1"/>
      </w:pPr>
      <w:r>
        <w:t>MATERIAŁY</w:t>
      </w:r>
    </w:p>
    <w:p w:rsidR="00F86B2B" w:rsidRDefault="00F86B2B" w:rsidP="00DD480C">
      <w:pPr>
        <w:pStyle w:val="Nagwek2"/>
      </w:pPr>
      <w:r>
        <w:t>Ogólne wymagania dotyczące materiałów</w:t>
      </w:r>
    </w:p>
    <w:p w:rsidR="00F86B2B" w:rsidRDefault="00F86B2B" w:rsidP="00DD480C">
      <w:r>
        <w:t xml:space="preserve">Ogólne wymagania dotyczące materiałów podano w ST D-M 00.00.00 „Wymagania ogólne”, pkt 2. </w:t>
      </w:r>
    </w:p>
    <w:p w:rsidR="00F86B2B" w:rsidRDefault="00F86B2B" w:rsidP="00DD480C">
      <w:pPr>
        <w:pStyle w:val="Nagwek2"/>
      </w:pPr>
      <w:r>
        <w:lastRenderedPageBreak/>
        <w:t>Stal zbrojeniowa</w:t>
      </w:r>
    </w:p>
    <w:p w:rsidR="00F86B2B" w:rsidRDefault="00F86B2B" w:rsidP="00DD480C">
      <w:pPr>
        <w:pStyle w:val="Nagwek3"/>
      </w:pPr>
      <w:r>
        <w:t>Klasy i gatunki stali zbrojeniowej</w:t>
      </w:r>
    </w:p>
    <w:p w:rsidR="00F86B2B" w:rsidRDefault="00F86B2B" w:rsidP="00F86B2B">
      <w:r>
        <w:t>Do konstrukcji żelbetowych mostu objętych zakresem kontrak</w:t>
      </w:r>
      <w:r w:rsidR="00DD480C">
        <w:t xml:space="preserve">tu stosuje się klasy i gatunki </w:t>
      </w:r>
      <w:r>
        <w:t>stali wg zestawienia poniżej:</w:t>
      </w:r>
    </w:p>
    <w:p w:rsidR="00F86B2B" w:rsidRPr="00736C36" w:rsidRDefault="00F86B2B" w:rsidP="00F86B2B">
      <w:pPr>
        <w:ind w:left="720" w:firstLine="720"/>
        <w:rPr>
          <w:lang w:val="en-US"/>
        </w:rPr>
      </w:pPr>
      <w:r w:rsidRPr="00F90BF6">
        <w:rPr>
          <w:lang w:val="en-US"/>
        </w:rPr>
        <w:t>Klasa A-I</w:t>
      </w:r>
      <w:r w:rsidRPr="00736C36">
        <w:rPr>
          <w:lang w:val="en-US"/>
        </w:rPr>
        <w:t>,</w:t>
      </w:r>
      <w:r w:rsidRPr="00736C36">
        <w:rPr>
          <w:lang w:val="en-US"/>
        </w:rPr>
        <w:tab/>
      </w:r>
      <w:r w:rsidRPr="00736C36">
        <w:rPr>
          <w:lang w:val="en-US"/>
        </w:rPr>
        <w:tab/>
      </w:r>
      <w:r w:rsidRPr="00F90BF6">
        <w:rPr>
          <w:lang w:val="en-US"/>
        </w:rPr>
        <w:t xml:space="preserve">gatunek </w:t>
      </w:r>
      <w:r w:rsidRPr="00736C36">
        <w:rPr>
          <w:lang w:val="en-US"/>
        </w:rPr>
        <w:t>St3S-b, St3SX, St3SY</w:t>
      </w:r>
      <w:r w:rsidR="00D75E52">
        <w:rPr>
          <w:lang w:val="en-US"/>
        </w:rPr>
        <w:t xml:space="preserve"> </w:t>
      </w:r>
    </w:p>
    <w:p w:rsidR="00F86B2B" w:rsidRDefault="00F86B2B" w:rsidP="00F86B2B">
      <w:pPr>
        <w:ind w:left="720" w:firstLine="720"/>
      </w:pPr>
      <w:r>
        <w:t>Klasa A-III N,</w:t>
      </w:r>
      <w:r>
        <w:tab/>
      </w:r>
      <w:r>
        <w:tab/>
        <w:t>gatunk</w:t>
      </w:r>
      <w:r w:rsidR="00DD480C">
        <w:t xml:space="preserve">i: </w:t>
      </w:r>
      <w:r w:rsidR="0077040F">
        <w:t xml:space="preserve">B500SP, </w:t>
      </w:r>
      <w:r>
        <w:t>BSt500-S</w:t>
      </w:r>
      <w:r w:rsidR="00DD480C">
        <w:t>,</w:t>
      </w:r>
      <w:r w:rsidR="0077040F">
        <w:t xml:space="preserve"> B500B.</w:t>
      </w:r>
    </w:p>
    <w:p w:rsidR="00F86B2B" w:rsidRDefault="00F86B2B" w:rsidP="00BF211D">
      <w:r>
        <w:t>Pręty stalowe do zbrojenia betonu winny być zgodne z wymaganiami PN-82/H-93215. Stal zbrojeniowa dostarczana na budowę powinna mieć atest hutniczy.</w:t>
      </w:r>
    </w:p>
    <w:p w:rsidR="00F86B2B" w:rsidRDefault="00F86B2B" w:rsidP="00DD480C">
      <w:pPr>
        <w:pStyle w:val="Nagwek3"/>
      </w:pPr>
      <w:r>
        <w:t>Asortyment stali</w:t>
      </w:r>
    </w:p>
    <w:p w:rsidR="00F86B2B" w:rsidRDefault="00F86B2B" w:rsidP="00BF211D">
      <w:r>
        <w:t>Do zbrojenia betonu prętami wiotkimi należy stosować następujące klasy i gatunki stali oraz średnice prętów:</w:t>
      </w:r>
    </w:p>
    <w:p w:rsidR="00F86B2B" w:rsidRDefault="00F86B2B" w:rsidP="00BF211D">
      <w:r>
        <w:rPr>
          <w:b/>
        </w:rPr>
        <w:t>Tablica 1.</w:t>
      </w:r>
      <w:r>
        <w:t xml:space="preserve"> Gatunki i średnice prętów zbrojeniowych</w:t>
      </w:r>
    </w:p>
    <w:tbl>
      <w:tblPr>
        <w:tblW w:w="0" w:type="auto"/>
        <w:jc w:val="center"/>
        <w:tblLayout w:type="fixed"/>
        <w:tblCellMar>
          <w:left w:w="70" w:type="dxa"/>
          <w:right w:w="70" w:type="dxa"/>
        </w:tblCellMar>
        <w:tblLook w:val="0000"/>
      </w:tblPr>
      <w:tblGrid>
        <w:gridCol w:w="2693"/>
        <w:gridCol w:w="2870"/>
      </w:tblGrid>
      <w:tr w:rsidR="00F86B2B" w:rsidTr="006F0A51">
        <w:trPr>
          <w:jc w:val="center"/>
        </w:trPr>
        <w:tc>
          <w:tcPr>
            <w:tcW w:w="2693" w:type="dxa"/>
            <w:tcBorders>
              <w:top w:val="single" w:sz="4" w:space="0" w:color="000000"/>
              <w:left w:val="single" w:sz="4" w:space="0" w:color="000000"/>
              <w:bottom w:val="single" w:sz="4" w:space="0" w:color="000000"/>
            </w:tcBorders>
            <w:shd w:val="clear" w:color="auto" w:fill="DFDFDF"/>
          </w:tcPr>
          <w:p w:rsidR="00F86B2B" w:rsidRDefault="00F86B2B" w:rsidP="006F0A51">
            <w:pPr>
              <w:snapToGrid w:val="0"/>
              <w:spacing w:before="100" w:after="100"/>
              <w:jc w:val="center"/>
              <w:rPr>
                <w:b/>
              </w:rPr>
            </w:pPr>
            <w:r>
              <w:rPr>
                <w:b/>
              </w:rPr>
              <w:t>Rodzaj stali</w:t>
            </w:r>
          </w:p>
        </w:tc>
        <w:tc>
          <w:tcPr>
            <w:tcW w:w="2870" w:type="dxa"/>
            <w:tcBorders>
              <w:top w:val="single" w:sz="4" w:space="0" w:color="000000"/>
              <w:left w:val="single" w:sz="4" w:space="0" w:color="000000"/>
              <w:bottom w:val="single" w:sz="4" w:space="0" w:color="000000"/>
              <w:right w:val="single" w:sz="4" w:space="0" w:color="000000"/>
            </w:tcBorders>
            <w:shd w:val="clear" w:color="auto" w:fill="DFDFDF"/>
          </w:tcPr>
          <w:p w:rsidR="00F86B2B" w:rsidRDefault="00F86B2B" w:rsidP="006F0A51">
            <w:pPr>
              <w:snapToGrid w:val="0"/>
              <w:spacing w:before="100" w:after="100"/>
              <w:jc w:val="center"/>
              <w:rPr>
                <w:b/>
              </w:rPr>
            </w:pPr>
            <w:r>
              <w:rPr>
                <w:b/>
              </w:rPr>
              <w:t>Średnice prętów [mm]</w:t>
            </w:r>
          </w:p>
        </w:tc>
      </w:tr>
      <w:tr w:rsidR="00F86B2B" w:rsidTr="006F0A51">
        <w:trPr>
          <w:jc w:val="center"/>
        </w:trPr>
        <w:tc>
          <w:tcPr>
            <w:tcW w:w="2693" w:type="dxa"/>
            <w:tcBorders>
              <w:left w:val="single" w:sz="4" w:space="0" w:color="000000"/>
              <w:bottom w:val="single" w:sz="4" w:space="0" w:color="000000"/>
            </w:tcBorders>
          </w:tcPr>
          <w:p w:rsidR="00F86B2B" w:rsidRDefault="00F86B2B" w:rsidP="00DD480C">
            <w:pPr>
              <w:snapToGrid w:val="0"/>
              <w:spacing w:before="100" w:after="100"/>
              <w:jc w:val="center"/>
            </w:pPr>
            <w:r>
              <w:t>St3S-b</w:t>
            </w:r>
          </w:p>
        </w:tc>
        <w:tc>
          <w:tcPr>
            <w:tcW w:w="2870" w:type="dxa"/>
            <w:tcBorders>
              <w:left w:val="single" w:sz="4" w:space="0" w:color="000000"/>
              <w:bottom w:val="single" w:sz="4" w:space="0" w:color="000000"/>
              <w:right w:val="single" w:sz="4" w:space="0" w:color="000000"/>
            </w:tcBorders>
          </w:tcPr>
          <w:p w:rsidR="00F86B2B" w:rsidRDefault="00F86B2B" w:rsidP="006F0A51">
            <w:pPr>
              <w:snapToGrid w:val="0"/>
              <w:spacing w:before="100" w:after="100"/>
              <w:jc w:val="center"/>
            </w:pPr>
            <w:r>
              <w:t>6 ÷ 32</w:t>
            </w:r>
          </w:p>
        </w:tc>
      </w:tr>
      <w:tr w:rsidR="00F86B2B" w:rsidTr="006F0A51">
        <w:trPr>
          <w:jc w:val="center"/>
        </w:trPr>
        <w:tc>
          <w:tcPr>
            <w:tcW w:w="2693" w:type="dxa"/>
            <w:tcBorders>
              <w:left w:val="single" w:sz="4" w:space="0" w:color="000000"/>
              <w:bottom w:val="single" w:sz="4" w:space="0" w:color="000000"/>
            </w:tcBorders>
          </w:tcPr>
          <w:p w:rsidR="00F86B2B" w:rsidRDefault="0077040F" w:rsidP="0077040F">
            <w:pPr>
              <w:snapToGrid w:val="0"/>
              <w:spacing w:before="100" w:after="100"/>
              <w:jc w:val="center"/>
            </w:pPr>
            <w:r>
              <w:t xml:space="preserve">B500SP </w:t>
            </w:r>
          </w:p>
        </w:tc>
        <w:tc>
          <w:tcPr>
            <w:tcW w:w="2870" w:type="dxa"/>
            <w:tcBorders>
              <w:left w:val="single" w:sz="4" w:space="0" w:color="000000"/>
              <w:bottom w:val="single" w:sz="4" w:space="0" w:color="000000"/>
              <w:right w:val="single" w:sz="4" w:space="0" w:color="000000"/>
            </w:tcBorders>
          </w:tcPr>
          <w:p w:rsidR="00F86B2B" w:rsidRDefault="00F86B2B" w:rsidP="006F0A51">
            <w:pPr>
              <w:snapToGrid w:val="0"/>
              <w:spacing w:before="100" w:after="100"/>
              <w:jc w:val="center"/>
            </w:pPr>
            <w:r>
              <w:t>6 ÷ 36</w:t>
            </w:r>
          </w:p>
        </w:tc>
      </w:tr>
    </w:tbl>
    <w:p w:rsidR="00F86B2B" w:rsidRDefault="00F86B2B" w:rsidP="00DD480C">
      <w:pPr>
        <w:pStyle w:val="Nagwek2"/>
      </w:pPr>
      <w:r>
        <w:t>Własności mechaniczne i technologiczne stali</w:t>
      </w:r>
    </w:p>
    <w:p w:rsidR="00F86B2B" w:rsidRDefault="00F86B2B" w:rsidP="00BF211D">
      <w:r>
        <w:t>Własności mechaniczne i technologiczne dla walcówki i prętów powinny odpowiadać wymaganiom podanym w PN-89/H-84023/06.</w:t>
      </w:r>
    </w:p>
    <w:p w:rsidR="00F86B2B" w:rsidRDefault="00F86B2B" w:rsidP="00BF211D">
      <w:r>
        <w:t>Stal klasy A-I wg normy PN-89/H-84023/06:</w:t>
      </w:r>
    </w:p>
    <w:p w:rsidR="00F86B2B" w:rsidRDefault="00F86B2B" w:rsidP="0077040F">
      <w:pPr>
        <w:pStyle w:val="Listapunktowana"/>
      </w:pPr>
      <w:r>
        <w:t xml:space="preserve">gatunek: </w:t>
      </w:r>
      <w:r w:rsidR="00737F40">
        <w:tab/>
      </w:r>
      <w:r w:rsidR="00737F40">
        <w:tab/>
      </w:r>
      <w:r w:rsidR="00737F40">
        <w:tab/>
      </w:r>
      <w:r w:rsidR="00737F40">
        <w:tab/>
      </w:r>
      <w:r>
        <w:t>St3S-b,</w:t>
      </w:r>
    </w:p>
    <w:p w:rsidR="00F86B2B" w:rsidRDefault="00F86B2B" w:rsidP="0077040F">
      <w:pPr>
        <w:pStyle w:val="Listapunktowana"/>
      </w:pPr>
      <w:r>
        <w:t xml:space="preserve">rodzaj: </w:t>
      </w:r>
      <w:r w:rsidR="00737F40">
        <w:tab/>
      </w:r>
      <w:r w:rsidR="00737F40">
        <w:tab/>
      </w:r>
      <w:r w:rsidR="00737F40">
        <w:tab/>
      </w:r>
      <w:r w:rsidR="00737F40">
        <w:tab/>
      </w:r>
      <w:r>
        <w:t>okrągła gładka,</w:t>
      </w:r>
    </w:p>
    <w:p w:rsidR="00F86B2B" w:rsidRDefault="00F86B2B" w:rsidP="0077040F">
      <w:pPr>
        <w:pStyle w:val="Listapunktowana"/>
      </w:pPr>
      <w:r>
        <w:t xml:space="preserve">średnice: </w:t>
      </w:r>
      <w:r w:rsidR="00737F40">
        <w:tab/>
      </w:r>
      <w:r w:rsidR="00737F40">
        <w:tab/>
      </w:r>
      <w:r w:rsidR="00737F40">
        <w:tab/>
      </w:r>
      <w:r w:rsidR="00737F40">
        <w:tab/>
      </w:r>
      <w:r>
        <w:t xml:space="preserve">5.5 - </w:t>
      </w:r>
      <w:smartTag w:uri="urn:schemas-microsoft-com:office:smarttags" w:element="metricconverter">
        <w:smartTagPr>
          <w:attr w:name="ProductID" w:val="40 mm"/>
        </w:smartTagPr>
        <w:r>
          <w:t>40 mm</w:t>
        </w:r>
      </w:smartTag>
      <w:r>
        <w:t>,</w:t>
      </w:r>
    </w:p>
    <w:p w:rsidR="00F86B2B" w:rsidRDefault="00F86B2B" w:rsidP="0077040F">
      <w:pPr>
        <w:pStyle w:val="Listapunktowana"/>
      </w:pPr>
      <w:r>
        <w:t xml:space="preserve">granica plastyczności: </w:t>
      </w:r>
      <w:r w:rsidR="00737F40">
        <w:tab/>
      </w:r>
      <w:r w:rsidR="00737F40">
        <w:tab/>
      </w:r>
      <w:r w:rsidR="00737F40">
        <w:tab/>
      </w:r>
      <w:r>
        <w:t>min. 240 MPa,</w:t>
      </w:r>
    </w:p>
    <w:p w:rsidR="00F86B2B" w:rsidRDefault="00F86B2B" w:rsidP="0077040F">
      <w:pPr>
        <w:pStyle w:val="Listapunktowana"/>
      </w:pPr>
      <w:r>
        <w:t xml:space="preserve">wytrzymałość na rozciąganie: </w:t>
      </w:r>
      <w:r w:rsidR="00737F40">
        <w:tab/>
      </w:r>
      <w:r w:rsidR="00737F40">
        <w:tab/>
      </w:r>
      <w:r>
        <w:t>370 - 460 MPa,</w:t>
      </w:r>
    </w:p>
    <w:p w:rsidR="00F86B2B" w:rsidRDefault="00F86B2B" w:rsidP="0077040F">
      <w:pPr>
        <w:pStyle w:val="Listapunktowana"/>
      </w:pPr>
      <w:r>
        <w:t xml:space="preserve">wydłużalność: </w:t>
      </w:r>
      <w:r w:rsidR="00737F40">
        <w:tab/>
      </w:r>
      <w:r w:rsidR="00737F40">
        <w:tab/>
      </w:r>
      <w:r w:rsidR="00737F40">
        <w:tab/>
      </w:r>
      <w:r>
        <w:t>min. 24 %,</w:t>
      </w:r>
    </w:p>
    <w:p w:rsidR="00F86B2B" w:rsidRDefault="00F86B2B" w:rsidP="0077040F">
      <w:pPr>
        <w:pStyle w:val="Listapunktowana"/>
      </w:pPr>
      <w:r>
        <w:t xml:space="preserve">próba na zginanie o 180°: </w:t>
      </w:r>
      <w:r w:rsidR="00737F40">
        <w:tab/>
      </w:r>
      <w:r w:rsidR="00737F40">
        <w:tab/>
      </w:r>
      <w:r>
        <w:t>na trzpieniu o średnicy dwóch średnic pręta,</w:t>
      </w:r>
    </w:p>
    <w:p w:rsidR="00F86B2B" w:rsidRDefault="00F86B2B" w:rsidP="0077040F">
      <w:pPr>
        <w:pStyle w:val="Listapunktowana"/>
      </w:pPr>
      <w:r>
        <w:t xml:space="preserve">wytrzymałość charakterystyczna: </w:t>
      </w:r>
      <w:r w:rsidR="00737F40">
        <w:tab/>
      </w:r>
      <w:r>
        <w:t>240 MPa,</w:t>
      </w:r>
    </w:p>
    <w:p w:rsidR="00F86B2B" w:rsidRDefault="00F86B2B" w:rsidP="0077040F">
      <w:pPr>
        <w:pStyle w:val="Listapunktowana"/>
      </w:pPr>
      <w:r>
        <w:t xml:space="preserve">wytrzymałość obliczeniowa: </w:t>
      </w:r>
      <w:r w:rsidR="00737F40">
        <w:tab/>
      </w:r>
      <w:r w:rsidR="00737F40">
        <w:tab/>
      </w:r>
      <w:r>
        <w:t>200 MPa.</w:t>
      </w:r>
    </w:p>
    <w:p w:rsidR="00F86B2B" w:rsidRDefault="00F86B2B" w:rsidP="00F86B2B">
      <w:r>
        <w:t xml:space="preserve">Stal klasy A-III N wg normy </w:t>
      </w:r>
      <w:r w:rsidR="0077040F" w:rsidRPr="0077040F">
        <w:t>PN-H-93220:2018-02</w:t>
      </w:r>
      <w:r>
        <w:t>:</w:t>
      </w:r>
    </w:p>
    <w:p w:rsidR="00F86B2B" w:rsidRDefault="00F86B2B" w:rsidP="0077040F">
      <w:pPr>
        <w:pStyle w:val="Listapunktowana"/>
      </w:pPr>
      <w:r>
        <w:t xml:space="preserve">gatunek: </w:t>
      </w:r>
      <w:r w:rsidR="00737F40">
        <w:tab/>
      </w:r>
      <w:r w:rsidR="00737F40">
        <w:tab/>
      </w:r>
      <w:r w:rsidR="00737F40">
        <w:tab/>
      </w:r>
      <w:r w:rsidR="00737F40">
        <w:tab/>
      </w:r>
      <w:r w:rsidR="0077040F">
        <w:t>B500SP</w:t>
      </w:r>
    </w:p>
    <w:p w:rsidR="00F86B2B" w:rsidRDefault="00F86B2B" w:rsidP="0077040F">
      <w:pPr>
        <w:pStyle w:val="Listapunktowana"/>
      </w:pPr>
      <w:r>
        <w:t xml:space="preserve">rodzaj: </w:t>
      </w:r>
      <w:r w:rsidR="00737F40">
        <w:tab/>
      </w:r>
      <w:r w:rsidR="00737F40">
        <w:tab/>
      </w:r>
      <w:r w:rsidR="00737F40">
        <w:tab/>
      </w:r>
      <w:r w:rsidR="00737F40">
        <w:tab/>
      </w:r>
      <w:r>
        <w:t>okrągła żebrowana dwuskośnie,</w:t>
      </w:r>
    </w:p>
    <w:p w:rsidR="00F86B2B" w:rsidRDefault="00F86B2B" w:rsidP="0077040F">
      <w:pPr>
        <w:pStyle w:val="Listapunktowana"/>
      </w:pPr>
      <w:r>
        <w:t xml:space="preserve">średnice: </w:t>
      </w:r>
      <w:r w:rsidR="00737F40">
        <w:tab/>
      </w:r>
      <w:r w:rsidR="00737F40">
        <w:tab/>
      </w:r>
      <w:r w:rsidR="00737F40">
        <w:tab/>
      </w:r>
      <w:r w:rsidR="00737F40">
        <w:tab/>
        <w:t>8</w:t>
      </w:r>
      <w:r>
        <w:t xml:space="preserve"> - </w:t>
      </w:r>
      <w:r w:rsidR="00737F40">
        <w:t>40</w:t>
      </w:r>
      <w:r>
        <w:t xml:space="preserve"> mm,</w:t>
      </w:r>
    </w:p>
    <w:p w:rsidR="00F86B2B" w:rsidRDefault="00F86B2B" w:rsidP="0077040F">
      <w:pPr>
        <w:pStyle w:val="Listapunktowana"/>
      </w:pPr>
      <w:r>
        <w:t xml:space="preserve">granica plastyczności: </w:t>
      </w:r>
      <w:r w:rsidR="00737F40">
        <w:tab/>
      </w:r>
      <w:r w:rsidR="00737F40">
        <w:tab/>
      </w:r>
      <w:r w:rsidR="00737F40">
        <w:tab/>
      </w:r>
      <w:r>
        <w:t>min. 500 MPa,</w:t>
      </w:r>
    </w:p>
    <w:p w:rsidR="00F86B2B" w:rsidRDefault="00F86B2B" w:rsidP="0077040F">
      <w:pPr>
        <w:pStyle w:val="Listapunktowana"/>
      </w:pPr>
      <w:r>
        <w:t xml:space="preserve">wytrzymałość na rozciąganie: </w:t>
      </w:r>
      <w:r w:rsidR="00737F40">
        <w:tab/>
      </w:r>
      <w:r w:rsidR="00737F40">
        <w:tab/>
      </w:r>
      <w:r>
        <w:t>min 5</w:t>
      </w:r>
      <w:r w:rsidR="00737F40">
        <w:t>75</w:t>
      </w:r>
      <w:r>
        <w:t xml:space="preserve"> MPa,</w:t>
      </w:r>
    </w:p>
    <w:p w:rsidR="00737F40" w:rsidRDefault="00737F40" w:rsidP="00737F40">
      <w:pPr>
        <w:pStyle w:val="Listapunktowana"/>
      </w:pPr>
      <w:r>
        <w:t xml:space="preserve">wydłużalność: </w:t>
      </w:r>
      <w:r>
        <w:tab/>
      </w:r>
      <w:r>
        <w:tab/>
      </w:r>
      <w:r>
        <w:tab/>
        <w:t>min. 8 %,</w:t>
      </w:r>
    </w:p>
    <w:p w:rsidR="00F86B2B" w:rsidRDefault="00F86B2B" w:rsidP="0077040F">
      <w:pPr>
        <w:pStyle w:val="Listapunktowana"/>
      </w:pPr>
      <w:r>
        <w:t xml:space="preserve">próba na zginanie o 180°: </w:t>
      </w:r>
      <w:r w:rsidR="00737F40">
        <w:tab/>
      </w:r>
      <w:r w:rsidR="00737F40">
        <w:tab/>
      </w:r>
      <w:r>
        <w:t>na trzpieniu o średnicy czterech średnic pręta,</w:t>
      </w:r>
    </w:p>
    <w:p w:rsidR="00F86B2B" w:rsidRDefault="00F86B2B" w:rsidP="0077040F">
      <w:pPr>
        <w:pStyle w:val="Listapunktowana"/>
      </w:pPr>
      <w:r>
        <w:t xml:space="preserve">wytrzymałość charakterystyczna: </w:t>
      </w:r>
      <w:r w:rsidR="00737F40">
        <w:tab/>
      </w:r>
      <w:r w:rsidR="0077040F">
        <w:t>550</w:t>
      </w:r>
      <w:r>
        <w:t xml:space="preserve"> MPa,</w:t>
      </w:r>
    </w:p>
    <w:p w:rsidR="00F86B2B" w:rsidRDefault="00F86B2B" w:rsidP="0077040F">
      <w:pPr>
        <w:pStyle w:val="Listapunktowana"/>
      </w:pPr>
      <w:r>
        <w:t xml:space="preserve">wytrzymałość obliczeniowa: </w:t>
      </w:r>
      <w:r w:rsidR="00737F40">
        <w:tab/>
      </w:r>
      <w:r w:rsidR="00737F40">
        <w:tab/>
      </w:r>
      <w:r>
        <w:t>375 MPa.</w:t>
      </w:r>
    </w:p>
    <w:p w:rsidR="00F86B2B" w:rsidRDefault="00F86B2B" w:rsidP="00DD480C">
      <w:pPr>
        <w:pStyle w:val="Nagwek2"/>
      </w:pPr>
      <w:r>
        <w:lastRenderedPageBreak/>
        <w:t>Wady powierzchniowe</w:t>
      </w:r>
    </w:p>
    <w:p w:rsidR="00F86B2B" w:rsidRDefault="00F86B2B" w:rsidP="00BF211D">
      <w:r>
        <w:t>Powierzchnia walcówki i prętów powinna być bez pęknięć, pęcherzy i naderwań.</w:t>
      </w:r>
    </w:p>
    <w:p w:rsidR="00F86B2B" w:rsidRDefault="00F86B2B" w:rsidP="00BF211D">
      <w:r>
        <w:t>Na powierzchni czołowej prętów niedopuszczalne są pozostałości jamy usadowej, rozwarstwienia i pęknięcia widoczne nieuzbrojonym okiem.</w:t>
      </w:r>
    </w:p>
    <w:p w:rsidR="00F86B2B" w:rsidRDefault="00F86B2B" w:rsidP="00BF211D">
      <w:r>
        <w:t xml:space="preserve">Wady powierzchniowe takie jak rysy, drobne łuski i zawalcowania, wtrącenia niemetaliczne, wżery, wypukłości, wgniecenia, zgorzeliny i chropowatości są dopuszczalne: </w:t>
      </w:r>
    </w:p>
    <w:p w:rsidR="00F86B2B" w:rsidRDefault="00F86B2B" w:rsidP="00BF211D">
      <w:pPr>
        <w:pStyle w:val="Listapunktowana"/>
      </w:pPr>
      <w:r>
        <w:t>jeśli mieszczą się w granicach dopuszczalnych odchyłek średnicy dla walcówki i prętów gładkich,</w:t>
      </w:r>
    </w:p>
    <w:p w:rsidR="00F86B2B" w:rsidRDefault="00F86B2B" w:rsidP="00BF211D">
      <w:pPr>
        <w:pStyle w:val="Listapunktowana"/>
      </w:pPr>
      <w:r>
        <w:t xml:space="preserve">jeśli nie przekraczają </w:t>
      </w:r>
      <w:smartTag w:uri="urn:schemas-microsoft-com:office:smarttags" w:element="metricconverter">
        <w:smartTagPr>
          <w:attr w:name="ProductID" w:val="0,5 mm"/>
        </w:smartTagPr>
        <w:r>
          <w:t>0,5 mm</w:t>
        </w:r>
      </w:smartTag>
      <w:r>
        <w:t xml:space="preserve"> dla walcówki i prętów żebrowanych o średnicy  nominalnej do </w:t>
      </w:r>
      <w:smartTag w:uri="urn:schemas-microsoft-com:office:smarttags" w:element="metricconverter">
        <w:smartTagPr>
          <w:attr w:name="ProductID" w:val="25 mm"/>
        </w:smartTagPr>
        <w:r>
          <w:t>25 mm</w:t>
        </w:r>
      </w:smartTag>
      <w:r>
        <w:t xml:space="preserve">, zaś </w:t>
      </w:r>
      <w:smartTag w:uri="urn:schemas-microsoft-com:office:smarttags" w:element="metricconverter">
        <w:smartTagPr>
          <w:attr w:name="ProductID" w:val="0,7 mm"/>
        </w:smartTagPr>
        <w:r>
          <w:t>0,7 mm</w:t>
        </w:r>
      </w:smartTag>
      <w:r>
        <w:t xml:space="preserve"> dla prętów o większych średnicach.</w:t>
      </w:r>
    </w:p>
    <w:p w:rsidR="00F86B2B" w:rsidRDefault="00F86B2B" w:rsidP="00DD480C">
      <w:pPr>
        <w:pStyle w:val="Nagwek2"/>
      </w:pPr>
      <w:r>
        <w:t>Magazynowanie stali zbrojeniowej</w:t>
      </w:r>
    </w:p>
    <w:p w:rsidR="00F86B2B" w:rsidRDefault="00F86B2B" w:rsidP="00BF211D">
      <w:r>
        <w:t>Stal zbrojeniowa powinna być magazynowana pod zadaszeniem w przegrodach lub stojakach (w warunkach nie sprzyjających korozji) z podziałem wg wymiarów i gatunków.</w:t>
      </w:r>
    </w:p>
    <w:p w:rsidR="00F86B2B" w:rsidRDefault="00F86B2B" w:rsidP="00DD480C">
      <w:pPr>
        <w:pStyle w:val="Nagwek1"/>
      </w:pPr>
      <w:r>
        <w:t>SPRZĘT</w:t>
      </w:r>
    </w:p>
    <w:p w:rsidR="00F86B2B" w:rsidRDefault="00F86B2B" w:rsidP="00DD480C">
      <w:pPr>
        <w:pStyle w:val="Nagwek2"/>
      </w:pPr>
      <w:r>
        <w:t>Ogólne wymagania dotyczące sprzętu</w:t>
      </w:r>
    </w:p>
    <w:p w:rsidR="00F86B2B" w:rsidRDefault="00F86B2B" w:rsidP="00BF211D">
      <w:pPr>
        <w:ind w:left="284" w:hanging="284"/>
      </w:pPr>
      <w:r>
        <w:t>Ogólne wymaga</w:t>
      </w:r>
      <w:r w:rsidR="00BF211D">
        <w:t xml:space="preserve">nia dotyczące sprzętu podano w </w:t>
      </w:r>
      <w:r>
        <w:t xml:space="preserve">ST D-M 00.00.00 „Wymagania ogólne”, pkt 3. </w:t>
      </w:r>
    </w:p>
    <w:p w:rsidR="00F86B2B" w:rsidRDefault="00F86B2B" w:rsidP="00DD480C">
      <w:pPr>
        <w:pStyle w:val="Nagwek2"/>
      </w:pPr>
      <w:r>
        <w:t>Sprzęt używany do wykonania zbrojenia</w:t>
      </w:r>
    </w:p>
    <w:p w:rsidR="00F86B2B" w:rsidRDefault="00F86B2B" w:rsidP="00BF211D">
      <w:pPr>
        <w:ind w:left="284" w:hanging="284"/>
      </w:pPr>
      <w:r>
        <w:t>Sprzęt używany do wykonania zbrojenia musi być zaakceptowany przez Inżyniera.</w:t>
      </w:r>
    </w:p>
    <w:p w:rsidR="00F86B2B" w:rsidRDefault="00F86B2B" w:rsidP="00DD480C">
      <w:pPr>
        <w:pStyle w:val="Nagwek1"/>
      </w:pPr>
      <w:r>
        <w:t>TRANSPORT</w:t>
      </w:r>
    </w:p>
    <w:p w:rsidR="00F86B2B" w:rsidRDefault="00F86B2B" w:rsidP="00DD480C">
      <w:pPr>
        <w:pStyle w:val="Nagwek2"/>
      </w:pPr>
      <w:r>
        <w:t>Ogólne wymagania dotyczące transportu</w:t>
      </w:r>
    </w:p>
    <w:p w:rsidR="00F86B2B" w:rsidRDefault="00F86B2B" w:rsidP="00BF211D">
      <w:pPr>
        <w:ind w:left="284" w:hanging="284"/>
      </w:pPr>
      <w:r>
        <w:t xml:space="preserve">Ogólne wymagania dotyczące transportu podano w ST D-M 00.00.00 „Wymagania ogólne”, pkt 4. </w:t>
      </w:r>
    </w:p>
    <w:p w:rsidR="00F86B2B" w:rsidRDefault="00F86B2B" w:rsidP="00DD480C">
      <w:pPr>
        <w:pStyle w:val="Nagwek2"/>
      </w:pPr>
      <w:r>
        <w:t>Załadunek, transport, rozładunek i składowanie materiałów</w:t>
      </w:r>
    </w:p>
    <w:p w:rsidR="00F86B2B" w:rsidRDefault="00F86B2B" w:rsidP="00BF211D">
      <w:r>
        <w:t>Załadunek, transport, rozładunek i składowanie materiałów do wykonania zbrojenia powinny odbywać się tak, aby zachować ich dobry stan techniczny. Pręty żebrowane powinny być ułożone poziomo w wiązkach, z zabezpieczeniem ich przed uszkodzeniami mechanicznymi. Materiały mogą być przewożone dowolnymi środkami transportu.</w:t>
      </w:r>
    </w:p>
    <w:p w:rsidR="00F86B2B" w:rsidRDefault="00F86B2B" w:rsidP="00DD480C">
      <w:pPr>
        <w:pStyle w:val="Nagwek1"/>
      </w:pPr>
      <w:r>
        <w:t>WYKONANIE ROBÓT</w:t>
      </w:r>
    </w:p>
    <w:p w:rsidR="00F86B2B" w:rsidRDefault="00F86B2B" w:rsidP="00DD480C">
      <w:pPr>
        <w:pStyle w:val="Nagwek2"/>
      </w:pPr>
      <w:r>
        <w:t>Ogólne wymagania dotyczące wykonania robót</w:t>
      </w:r>
    </w:p>
    <w:p w:rsidR="00F86B2B" w:rsidRDefault="00F86B2B" w:rsidP="00BF211D">
      <w:r>
        <w:t>Ogólne wymagania dotyczące wykonania robót podano w ST D-M 00.00.00 „Wymagania ogólne”, pkt 5.</w:t>
      </w:r>
    </w:p>
    <w:p w:rsidR="00F86B2B" w:rsidRDefault="00F86B2B" w:rsidP="00DD480C">
      <w:pPr>
        <w:pStyle w:val="Nagwek2"/>
      </w:pPr>
      <w:r>
        <w:t>Przygotowanie zbrojenia</w:t>
      </w:r>
    </w:p>
    <w:p w:rsidR="00F86B2B" w:rsidRDefault="00F86B2B" w:rsidP="00DD480C">
      <w:pPr>
        <w:pStyle w:val="Nagwek3"/>
      </w:pPr>
      <w:r>
        <w:t>Czyszczenie prętów</w:t>
      </w:r>
    </w:p>
    <w:p w:rsidR="00F86B2B" w:rsidRDefault="00F86B2B" w:rsidP="00F86B2B">
      <w:r>
        <w:t xml:space="preserve">W przypadku skorodowania prętów zbrojenia lub ich zanieczyszczenia w stopniu przekraczającym wymagania punktu 5.2.1 należy przeprowadzić ich czyszczenie. Rozumie się, że zanieczyszczenia powstały w okresie od przyjęcia stali na budowie do jej wbudowania. Pręty zatłuszczone lub zabrudzone farbami można opalać lampami benzynowymi lub czyścić preparatami rozpuszczającymi tłuszcz. Stal narażoną na choćby chwilowe działanie słonej wody należy zmyć wodą słodką. </w:t>
      </w:r>
      <w:r>
        <w:lastRenderedPageBreak/>
        <w:t>Stal pokrytą łuszczącą się rdzą i zabłoconą oczyszcza się szczotkami drucianymi ręcznie lub mechanicznie lub też przez piaskowanie. Po oczyszczeniu należy sprawdzić wymiary przekroju poprzecznego prętów. Stal tylko zabłoconą można zmyć strumieniem wody. Pręty oblodzone odmraża się strumieniem ciepłej wody.</w:t>
      </w:r>
    </w:p>
    <w:p w:rsidR="00F86B2B" w:rsidRDefault="00F86B2B" w:rsidP="00F86B2B">
      <w:r>
        <w:t xml:space="preserve">Możliwe są również inne sposoby czyszczenia stali zbrojeniowej akceptowane przez Inżyniera. </w:t>
      </w:r>
    </w:p>
    <w:p w:rsidR="00F86B2B" w:rsidRDefault="00F86B2B" w:rsidP="00DD480C">
      <w:pPr>
        <w:pStyle w:val="Nagwek3"/>
      </w:pPr>
      <w:r>
        <w:t>Prostowanie prętów</w:t>
      </w:r>
    </w:p>
    <w:p w:rsidR="00F86B2B" w:rsidRDefault="00F86B2B" w:rsidP="00F86B2B">
      <w:r>
        <w:t xml:space="preserve">Dopuszczalna wielkość miejscowego odchylenia od linii prostej wynosi </w:t>
      </w:r>
      <w:smartTag w:uri="urn:schemas-microsoft-com:office:smarttags" w:element="metricconverter">
        <w:smartTagPr>
          <w:attr w:name="ProductID" w:val="4 mm"/>
        </w:smartTagPr>
        <w:r>
          <w:t>4 mm</w:t>
        </w:r>
      </w:smartTag>
      <w:r>
        <w:t>. Dopuszcza się prostowanie prętów za pomocą kluczy, młotków, prostowarek i wciągarek.</w:t>
      </w:r>
    </w:p>
    <w:p w:rsidR="00F86B2B" w:rsidRDefault="00F86B2B" w:rsidP="00DD480C">
      <w:pPr>
        <w:pStyle w:val="Nagwek3"/>
      </w:pPr>
      <w:r>
        <w:t>Cięcie prętów zbrojeniowych</w:t>
      </w:r>
    </w:p>
    <w:p w:rsidR="00F86B2B" w:rsidRDefault="00F86B2B" w:rsidP="00F86B2B">
      <w:r>
        <w:t xml:space="preserve">Cięcie prętów należy wykonywać przy maksymalnym wykorzystaniu materiału. Wskazane jest sporządzenie w tym celu planu cięcia. Pręty ucina się z dokładnością do </w:t>
      </w:r>
      <w:smartTag w:uri="urn:schemas-microsoft-com:office:smarttags" w:element="metricconverter">
        <w:smartTagPr>
          <w:attr w:name="ProductID" w:val="1.0 cm"/>
        </w:smartTagPr>
        <w:r>
          <w:t>1.0 cm</w:t>
        </w:r>
      </w:smartTag>
      <w:r>
        <w:t>. Cięcia przeprowadza się przy użyciu mechanicznych noży. Dopuszcza się również cięcie palnikiem acetylenowym.</w:t>
      </w:r>
    </w:p>
    <w:p w:rsidR="00F86B2B" w:rsidRDefault="00F86B2B" w:rsidP="00F86B2B">
      <w:r>
        <w:t>Należy ucinać pręty krótsze od długości podanej w projekcie o wydłużenie zależne od wielkości i ilości odgięć.</w:t>
      </w:r>
    </w:p>
    <w:p w:rsidR="00F86B2B" w:rsidRDefault="00F86B2B" w:rsidP="00DD480C">
      <w:pPr>
        <w:pStyle w:val="Nagwek3"/>
      </w:pPr>
      <w:r>
        <w:t>Odgięcia prętów, haki</w:t>
      </w:r>
    </w:p>
    <w:p w:rsidR="00F86B2B" w:rsidRDefault="00F86B2B" w:rsidP="00F86B2B">
      <w:r>
        <w:t>Minimalne średnice trzpieni do używanych przy wykonywaniu haków zbrojenia podaje tablica nr 2 (PN - 91/S - 10042).</w:t>
      </w:r>
    </w:p>
    <w:p w:rsidR="00F86B2B" w:rsidRDefault="007634F2" w:rsidP="00F86B2B">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35pt;margin-top:40.25pt;width:482pt;height:166.35pt;z-index:251657728;mso-wrap-distance-left:9.05pt;mso-wrap-distance-right:9.05pt" filled="t">
            <v:fill color2="black"/>
            <v:imagedata r:id="rId7" o:title=""/>
            <w10:wrap type="square"/>
          </v:shape>
          <o:OLEObject Type="Embed" ProgID="Word.Picture.8" ShapeID="_x0000_s1026" DrawAspect="Content" ObjectID="_1788417692" r:id="rId8"/>
        </w:pict>
      </w:r>
      <w:r w:rsidR="00F86B2B">
        <w:rPr>
          <w:b/>
        </w:rPr>
        <w:t>Tablica 2.</w:t>
      </w:r>
      <w:r w:rsidR="00F86B2B">
        <w:t xml:space="preserve"> Minimalne średnice trzpieni używanych przy wykonywaniu haków zbrojenia</w:t>
      </w:r>
    </w:p>
    <w:p w:rsidR="00BF211D" w:rsidRDefault="00F86B2B" w:rsidP="00F86B2B">
      <w:r>
        <w:t xml:space="preserve">Minimalna odległość od krzywizny pręta do miejsca gdzie można na nim położyć spoinę wynosi 10 d. </w:t>
      </w:r>
    </w:p>
    <w:p w:rsidR="00F86B2B" w:rsidRDefault="00F86B2B" w:rsidP="00F86B2B">
      <w:r>
        <w:t xml:space="preserve">Na zimno, na budowie można wykonywać odgięcia prętów średnicy d &lt; </w:t>
      </w:r>
      <w:smartTag w:uri="urn:schemas-microsoft-com:office:smarttags" w:element="metricconverter">
        <w:smartTagPr>
          <w:attr w:name="ProductID" w:val="12 mm"/>
        </w:smartTagPr>
        <w:r>
          <w:t>12 mm</w:t>
        </w:r>
      </w:smartTag>
      <w:r>
        <w:t xml:space="preserve">. Pręty o średnicy d &gt; </w:t>
      </w:r>
      <w:smartTag w:uri="urn:schemas-microsoft-com:office:smarttags" w:element="metricconverter">
        <w:smartTagPr>
          <w:attr w:name="ProductID" w:val="12 mm"/>
        </w:smartTagPr>
        <w:r>
          <w:t>12 mm</w:t>
        </w:r>
      </w:smartTag>
      <w:r>
        <w:t xml:space="preserve"> powinny być odginane z kontrolowanym podgrzewaniem. Przy wykonaniu odgięć i haków należy w długości prętów uwzględnić skróty pręta wg tablicy nr 3.</w:t>
      </w:r>
    </w:p>
    <w:p w:rsidR="00F86B2B" w:rsidRDefault="00F86B2B" w:rsidP="00F86B2B">
      <w:r>
        <w:rPr>
          <w:b/>
        </w:rPr>
        <w:t>Tablica 3.</w:t>
      </w:r>
      <w:r>
        <w:t xml:space="preserve"> Skróty pręta zbrojeniowego w zależności od klasy (gatunku) stali i kąta odgięcia</w:t>
      </w:r>
    </w:p>
    <w:tbl>
      <w:tblPr>
        <w:tblW w:w="0" w:type="auto"/>
        <w:jc w:val="center"/>
        <w:tblLayout w:type="fixed"/>
        <w:tblCellMar>
          <w:left w:w="70" w:type="dxa"/>
          <w:right w:w="70" w:type="dxa"/>
        </w:tblCellMar>
        <w:tblLook w:val="0000"/>
      </w:tblPr>
      <w:tblGrid>
        <w:gridCol w:w="1134"/>
        <w:gridCol w:w="851"/>
        <w:gridCol w:w="851"/>
        <w:gridCol w:w="851"/>
        <w:gridCol w:w="851"/>
        <w:gridCol w:w="851"/>
        <w:gridCol w:w="851"/>
        <w:gridCol w:w="851"/>
        <w:gridCol w:w="851"/>
        <w:gridCol w:w="881"/>
      </w:tblGrid>
      <w:tr w:rsidR="00F86B2B" w:rsidTr="006F0A51">
        <w:trPr>
          <w:cantSplit/>
          <w:trHeight w:hRule="exact" w:val="361"/>
          <w:jc w:val="center"/>
        </w:trPr>
        <w:tc>
          <w:tcPr>
            <w:tcW w:w="1134" w:type="dxa"/>
            <w:vMerge w:val="restart"/>
            <w:tcBorders>
              <w:top w:val="single" w:sz="4" w:space="0" w:color="000000"/>
              <w:left w:val="single" w:sz="4" w:space="0" w:color="000000"/>
              <w:bottom w:val="single" w:sz="4" w:space="0" w:color="000000"/>
            </w:tcBorders>
            <w:shd w:val="clear" w:color="auto" w:fill="E5E5E5"/>
          </w:tcPr>
          <w:p w:rsidR="00F86B2B" w:rsidRDefault="00F86B2B" w:rsidP="006F0A51">
            <w:pPr>
              <w:snapToGrid w:val="0"/>
              <w:jc w:val="center"/>
              <w:rPr>
                <w:b/>
              </w:rPr>
            </w:pPr>
            <w:r>
              <w:rPr>
                <w:b/>
              </w:rPr>
              <w:t>Średnica</w:t>
            </w:r>
          </w:p>
          <w:p w:rsidR="00F86B2B" w:rsidRDefault="00F86B2B" w:rsidP="006F0A51">
            <w:pPr>
              <w:jc w:val="center"/>
              <w:rPr>
                <w:b/>
              </w:rPr>
            </w:pPr>
            <w:r>
              <w:rPr>
                <w:b/>
              </w:rPr>
              <w:t>Pręta</w:t>
            </w:r>
          </w:p>
          <w:p w:rsidR="00F86B2B" w:rsidRDefault="00F86B2B" w:rsidP="006F0A51">
            <w:pPr>
              <w:jc w:val="center"/>
              <w:rPr>
                <w:b/>
              </w:rPr>
            </w:pPr>
            <w:r>
              <w:rPr>
                <w:b/>
              </w:rPr>
              <w:t>„d”</w:t>
            </w:r>
          </w:p>
          <w:p w:rsidR="00F86B2B" w:rsidRDefault="00F86B2B" w:rsidP="006F0A51">
            <w:pPr>
              <w:jc w:val="center"/>
              <w:rPr>
                <w:b/>
              </w:rPr>
            </w:pPr>
            <w:r>
              <w:rPr>
                <w:b/>
              </w:rPr>
              <w:t>[mm]</w:t>
            </w:r>
          </w:p>
        </w:tc>
        <w:tc>
          <w:tcPr>
            <w:tcW w:w="7689" w:type="dxa"/>
            <w:gridSpan w:val="9"/>
            <w:tcBorders>
              <w:top w:val="single" w:sz="4" w:space="0" w:color="000000"/>
              <w:left w:val="single" w:sz="4" w:space="0" w:color="000000"/>
              <w:bottom w:val="single" w:sz="4" w:space="0" w:color="000000"/>
              <w:right w:val="single" w:sz="4" w:space="0" w:color="000000"/>
            </w:tcBorders>
            <w:shd w:val="clear" w:color="auto" w:fill="E5E5E5"/>
          </w:tcPr>
          <w:p w:rsidR="00F86B2B" w:rsidRDefault="00F86B2B" w:rsidP="006F0A51">
            <w:pPr>
              <w:snapToGrid w:val="0"/>
              <w:jc w:val="center"/>
              <w:rPr>
                <w:b/>
              </w:rPr>
            </w:pPr>
            <w:r>
              <w:rPr>
                <w:b/>
              </w:rPr>
              <w:t>Skrót pręta na łuku w [cm]</w:t>
            </w:r>
          </w:p>
        </w:tc>
      </w:tr>
      <w:tr w:rsidR="00F86B2B" w:rsidTr="006F0A51">
        <w:trPr>
          <w:cantSplit/>
          <w:trHeight w:hRule="exact" w:val="361"/>
          <w:jc w:val="center"/>
        </w:trPr>
        <w:tc>
          <w:tcPr>
            <w:tcW w:w="1134" w:type="dxa"/>
            <w:vMerge/>
            <w:tcBorders>
              <w:top w:val="single" w:sz="4" w:space="0" w:color="000000"/>
              <w:left w:val="single" w:sz="4" w:space="0" w:color="000000"/>
              <w:bottom w:val="single" w:sz="4" w:space="0" w:color="000000"/>
            </w:tcBorders>
            <w:shd w:val="clear" w:color="auto" w:fill="E5E5E5"/>
          </w:tcPr>
          <w:p w:rsidR="00F86B2B" w:rsidRDefault="00F86B2B" w:rsidP="006F0A51"/>
        </w:tc>
        <w:tc>
          <w:tcPr>
            <w:tcW w:w="2553" w:type="dxa"/>
            <w:gridSpan w:val="3"/>
            <w:vMerge w:val="restart"/>
            <w:tcBorders>
              <w:left w:val="single" w:sz="4" w:space="0" w:color="000000"/>
              <w:bottom w:val="single" w:sz="4" w:space="0" w:color="000000"/>
            </w:tcBorders>
            <w:shd w:val="clear" w:color="auto" w:fill="E5E5E5"/>
          </w:tcPr>
          <w:p w:rsidR="00F86B2B" w:rsidRDefault="00F86B2B" w:rsidP="006F0A51">
            <w:pPr>
              <w:snapToGrid w:val="0"/>
              <w:jc w:val="center"/>
              <w:rPr>
                <w:b/>
              </w:rPr>
            </w:pPr>
            <w:r>
              <w:rPr>
                <w:b/>
              </w:rPr>
              <w:t>Stal gładka</w:t>
            </w:r>
          </w:p>
          <w:p w:rsidR="00F86B2B" w:rsidRDefault="00F86B2B" w:rsidP="006F0A51">
            <w:pPr>
              <w:jc w:val="center"/>
              <w:rPr>
                <w:b/>
              </w:rPr>
            </w:pPr>
            <w:r>
              <w:rPr>
                <w:b/>
              </w:rPr>
              <w:t>A – I  (St3S – b)</w:t>
            </w:r>
          </w:p>
        </w:tc>
        <w:tc>
          <w:tcPr>
            <w:tcW w:w="5136" w:type="dxa"/>
            <w:gridSpan w:val="6"/>
            <w:tcBorders>
              <w:left w:val="single" w:sz="4" w:space="0" w:color="000000"/>
              <w:bottom w:val="single" w:sz="4" w:space="0" w:color="000000"/>
              <w:right w:val="single" w:sz="4" w:space="0" w:color="000000"/>
            </w:tcBorders>
            <w:shd w:val="clear" w:color="auto" w:fill="E5E5E5"/>
            <w:vAlign w:val="center"/>
          </w:tcPr>
          <w:p w:rsidR="00F86B2B" w:rsidRDefault="00F86B2B" w:rsidP="006F0A51">
            <w:pPr>
              <w:snapToGrid w:val="0"/>
              <w:jc w:val="center"/>
              <w:rPr>
                <w:b/>
              </w:rPr>
            </w:pPr>
            <w:r>
              <w:rPr>
                <w:b/>
              </w:rPr>
              <w:t>Stal żebrowana</w:t>
            </w:r>
          </w:p>
        </w:tc>
      </w:tr>
      <w:tr w:rsidR="00F86B2B" w:rsidRPr="00736C36" w:rsidTr="006F0A51">
        <w:trPr>
          <w:cantSplit/>
          <w:trHeight w:hRule="exact" w:val="420"/>
          <w:jc w:val="center"/>
        </w:trPr>
        <w:tc>
          <w:tcPr>
            <w:tcW w:w="1134" w:type="dxa"/>
            <w:vMerge/>
            <w:tcBorders>
              <w:top w:val="single" w:sz="4" w:space="0" w:color="000000"/>
              <w:left w:val="single" w:sz="4" w:space="0" w:color="000000"/>
              <w:bottom w:val="single" w:sz="4" w:space="0" w:color="000000"/>
            </w:tcBorders>
            <w:shd w:val="clear" w:color="auto" w:fill="E5E5E5"/>
          </w:tcPr>
          <w:p w:rsidR="00F86B2B" w:rsidRDefault="00F86B2B" w:rsidP="006F0A51"/>
        </w:tc>
        <w:tc>
          <w:tcPr>
            <w:tcW w:w="2553" w:type="dxa"/>
            <w:gridSpan w:val="3"/>
            <w:vMerge/>
            <w:tcBorders>
              <w:left w:val="single" w:sz="4" w:space="0" w:color="000000"/>
              <w:bottom w:val="single" w:sz="4" w:space="0" w:color="000000"/>
            </w:tcBorders>
            <w:shd w:val="clear" w:color="auto" w:fill="E5E5E5"/>
          </w:tcPr>
          <w:p w:rsidR="00F86B2B" w:rsidRDefault="00F86B2B" w:rsidP="006F0A51"/>
        </w:tc>
        <w:tc>
          <w:tcPr>
            <w:tcW w:w="2553" w:type="dxa"/>
            <w:gridSpan w:val="3"/>
            <w:tcBorders>
              <w:left w:val="single" w:sz="4" w:space="0" w:color="000000"/>
              <w:bottom w:val="single" w:sz="4" w:space="0" w:color="000000"/>
            </w:tcBorders>
            <w:shd w:val="clear" w:color="auto" w:fill="E5E5E5"/>
          </w:tcPr>
          <w:p w:rsidR="00F86B2B" w:rsidRDefault="00F86B2B" w:rsidP="006F0A51">
            <w:pPr>
              <w:snapToGrid w:val="0"/>
              <w:jc w:val="center"/>
              <w:rPr>
                <w:b/>
              </w:rPr>
            </w:pPr>
            <w:r>
              <w:rPr>
                <w:b/>
              </w:rPr>
              <w:t>A – II  (18G2-b)</w:t>
            </w:r>
          </w:p>
        </w:tc>
        <w:tc>
          <w:tcPr>
            <w:tcW w:w="2583" w:type="dxa"/>
            <w:gridSpan w:val="3"/>
            <w:tcBorders>
              <w:left w:val="single" w:sz="4" w:space="0" w:color="000000"/>
              <w:bottom w:val="single" w:sz="4" w:space="0" w:color="000000"/>
              <w:right w:val="single" w:sz="4" w:space="0" w:color="000000"/>
            </w:tcBorders>
            <w:shd w:val="clear" w:color="auto" w:fill="E5E5E5"/>
          </w:tcPr>
          <w:p w:rsidR="00F86B2B" w:rsidRDefault="00F86B2B" w:rsidP="00BF211D">
            <w:pPr>
              <w:snapToGrid w:val="0"/>
              <w:jc w:val="center"/>
              <w:rPr>
                <w:b/>
                <w:lang w:val="en-US"/>
              </w:rPr>
            </w:pPr>
            <w:r>
              <w:rPr>
                <w:b/>
                <w:lang w:val="en-US"/>
              </w:rPr>
              <w:t xml:space="preserve">A – III </w:t>
            </w:r>
            <w:r w:rsidR="00BF211D">
              <w:rPr>
                <w:b/>
                <w:lang w:val="en-US"/>
              </w:rPr>
              <w:t>N</w:t>
            </w:r>
            <w:r>
              <w:rPr>
                <w:b/>
                <w:lang w:val="en-US"/>
              </w:rPr>
              <w:t xml:space="preserve"> (</w:t>
            </w:r>
            <w:r w:rsidR="00BF211D">
              <w:rPr>
                <w:b/>
                <w:lang w:val="en-US"/>
              </w:rPr>
              <w:t>B500SP</w:t>
            </w:r>
            <w:r>
              <w:rPr>
                <w:b/>
                <w:lang w:val="en-US"/>
              </w:rPr>
              <w:t>)</w:t>
            </w:r>
          </w:p>
        </w:tc>
      </w:tr>
      <w:tr w:rsidR="00F86B2B" w:rsidTr="006F0A51">
        <w:trPr>
          <w:cantSplit/>
          <w:jc w:val="center"/>
        </w:trPr>
        <w:tc>
          <w:tcPr>
            <w:tcW w:w="1134" w:type="dxa"/>
            <w:vMerge/>
            <w:tcBorders>
              <w:top w:val="single" w:sz="4" w:space="0" w:color="000000"/>
              <w:left w:val="single" w:sz="4" w:space="0" w:color="000000"/>
              <w:bottom w:val="single" w:sz="4" w:space="0" w:color="000000"/>
            </w:tcBorders>
            <w:shd w:val="clear" w:color="auto" w:fill="E5E5E5"/>
          </w:tcPr>
          <w:p w:rsidR="00F86B2B" w:rsidRPr="00736C36" w:rsidRDefault="00F86B2B" w:rsidP="006F0A51">
            <w:pPr>
              <w:rPr>
                <w:lang w:val="en-US"/>
              </w:rPr>
            </w:pP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45</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60</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90</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45</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60</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90</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45</w:t>
            </w:r>
            <w:r>
              <w:rPr>
                <w:b/>
                <w:vertAlign w:val="superscript"/>
              </w:rPr>
              <w:t>0</w:t>
            </w:r>
          </w:p>
        </w:tc>
        <w:tc>
          <w:tcPr>
            <w:tcW w:w="851" w:type="dxa"/>
            <w:tcBorders>
              <w:left w:val="single" w:sz="4" w:space="0" w:color="000000"/>
              <w:bottom w:val="single" w:sz="4" w:space="0" w:color="000000"/>
            </w:tcBorders>
            <w:shd w:val="clear" w:color="auto" w:fill="E5E5E5"/>
          </w:tcPr>
          <w:p w:rsidR="00F86B2B" w:rsidRDefault="00F86B2B" w:rsidP="006F0A51">
            <w:pPr>
              <w:snapToGrid w:val="0"/>
              <w:jc w:val="center"/>
              <w:rPr>
                <w:b/>
                <w:vertAlign w:val="superscript"/>
              </w:rPr>
            </w:pPr>
            <w:r>
              <w:rPr>
                <w:b/>
              </w:rPr>
              <w:t>60</w:t>
            </w:r>
            <w:r>
              <w:rPr>
                <w:b/>
                <w:vertAlign w:val="superscript"/>
              </w:rPr>
              <w:t>0</w:t>
            </w:r>
          </w:p>
        </w:tc>
        <w:tc>
          <w:tcPr>
            <w:tcW w:w="881" w:type="dxa"/>
            <w:tcBorders>
              <w:left w:val="single" w:sz="4" w:space="0" w:color="000000"/>
              <w:bottom w:val="single" w:sz="4" w:space="0" w:color="000000"/>
              <w:right w:val="single" w:sz="4" w:space="0" w:color="000000"/>
            </w:tcBorders>
            <w:shd w:val="clear" w:color="auto" w:fill="E5E5E5"/>
          </w:tcPr>
          <w:p w:rsidR="00F86B2B" w:rsidRDefault="00F86B2B" w:rsidP="006F0A51">
            <w:pPr>
              <w:snapToGrid w:val="0"/>
              <w:jc w:val="center"/>
              <w:rPr>
                <w:b/>
                <w:vertAlign w:val="superscript"/>
              </w:rPr>
            </w:pPr>
            <w:r>
              <w:rPr>
                <w:b/>
              </w:rPr>
              <w:t>90</w:t>
            </w:r>
            <w:r>
              <w:rPr>
                <w:b/>
                <w:vertAlign w:val="superscript"/>
              </w:rPr>
              <w:t>0</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8</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0.7</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0.7</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0.9</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10</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0.9</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0.9</w:t>
            </w:r>
          </w:p>
        </w:tc>
        <w:tc>
          <w:tcPr>
            <w:tcW w:w="851" w:type="dxa"/>
            <w:tcBorders>
              <w:left w:val="single" w:sz="4" w:space="0" w:color="000000"/>
              <w:bottom w:val="single" w:sz="4" w:space="0" w:color="000000"/>
            </w:tcBorders>
          </w:tcPr>
          <w:p w:rsidR="00F86B2B" w:rsidRDefault="00F86B2B" w:rsidP="006F0A51">
            <w:pPr>
              <w:snapToGrid w:val="0"/>
              <w:jc w:val="center"/>
            </w:pPr>
            <w:r>
              <w:t>0.1</w:t>
            </w:r>
          </w:p>
        </w:tc>
        <w:tc>
          <w:tcPr>
            <w:tcW w:w="851" w:type="dxa"/>
            <w:tcBorders>
              <w:left w:val="single" w:sz="4" w:space="0" w:color="000000"/>
              <w:bottom w:val="single" w:sz="4" w:space="0" w:color="000000"/>
            </w:tcBorders>
          </w:tcPr>
          <w:p w:rsidR="00F86B2B" w:rsidRDefault="00F86B2B" w:rsidP="006F0A51">
            <w:pPr>
              <w:snapToGrid w:val="0"/>
              <w:jc w:val="center"/>
            </w:pPr>
            <w:r>
              <w:t>0.3</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1.1</w:t>
            </w:r>
          </w:p>
        </w:tc>
      </w:tr>
    </w:tbl>
    <w:p w:rsidR="00F90BF6" w:rsidRDefault="00F90BF6"/>
    <w:p w:rsidR="00F90BF6" w:rsidRDefault="00F90BF6"/>
    <w:tbl>
      <w:tblPr>
        <w:tblW w:w="0" w:type="auto"/>
        <w:jc w:val="center"/>
        <w:tblLayout w:type="fixed"/>
        <w:tblCellMar>
          <w:left w:w="70" w:type="dxa"/>
          <w:right w:w="70" w:type="dxa"/>
        </w:tblCellMar>
        <w:tblLook w:val="0000"/>
      </w:tblPr>
      <w:tblGrid>
        <w:gridCol w:w="1134"/>
        <w:gridCol w:w="851"/>
        <w:gridCol w:w="851"/>
        <w:gridCol w:w="851"/>
        <w:gridCol w:w="851"/>
        <w:gridCol w:w="851"/>
        <w:gridCol w:w="851"/>
        <w:gridCol w:w="851"/>
        <w:gridCol w:w="851"/>
        <w:gridCol w:w="881"/>
      </w:tblGrid>
      <w:tr w:rsidR="00F86B2B" w:rsidTr="00F90BF6">
        <w:trPr>
          <w:jc w:val="center"/>
        </w:trPr>
        <w:tc>
          <w:tcPr>
            <w:tcW w:w="1134" w:type="dxa"/>
            <w:tcBorders>
              <w:top w:val="single" w:sz="4" w:space="0" w:color="auto"/>
              <w:left w:val="single" w:sz="4" w:space="0" w:color="000000"/>
              <w:bottom w:val="single" w:sz="4" w:space="0" w:color="000000"/>
            </w:tcBorders>
          </w:tcPr>
          <w:p w:rsidR="00F86B2B" w:rsidRDefault="00F86B2B" w:rsidP="006F0A51">
            <w:pPr>
              <w:snapToGrid w:val="0"/>
              <w:jc w:val="center"/>
            </w:pPr>
            <w:r>
              <w:lastRenderedPageBreak/>
              <w:t>12</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0.1</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0.3</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1.3</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0.1</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0.3</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1.3</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0.2</w:t>
            </w:r>
          </w:p>
        </w:tc>
        <w:tc>
          <w:tcPr>
            <w:tcW w:w="851" w:type="dxa"/>
            <w:tcBorders>
              <w:top w:val="single" w:sz="4" w:space="0" w:color="auto"/>
              <w:left w:val="single" w:sz="4" w:space="0" w:color="000000"/>
              <w:bottom w:val="single" w:sz="4" w:space="0" w:color="000000"/>
            </w:tcBorders>
          </w:tcPr>
          <w:p w:rsidR="00F86B2B" w:rsidRDefault="00F86B2B" w:rsidP="006F0A51">
            <w:pPr>
              <w:snapToGrid w:val="0"/>
              <w:jc w:val="center"/>
            </w:pPr>
            <w:r>
              <w:t>0.4</w:t>
            </w:r>
          </w:p>
        </w:tc>
        <w:tc>
          <w:tcPr>
            <w:tcW w:w="881" w:type="dxa"/>
            <w:tcBorders>
              <w:top w:val="single" w:sz="4" w:space="0" w:color="auto"/>
              <w:left w:val="single" w:sz="4" w:space="0" w:color="000000"/>
              <w:bottom w:val="single" w:sz="4" w:space="0" w:color="000000"/>
              <w:right w:val="single" w:sz="4" w:space="0" w:color="000000"/>
            </w:tcBorders>
          </w:tcPr>
          <w:p w:rsidR="00F86B2B" w:rsidRDefault="00F86B2B" w:rsidP="006F0A51">
            <w:pPr>
              <w:snapToGrid w:val="0"/>
              <w:jc w:val="center"/>
            </w:pPr>
            <w:r>
              <w:t>1.5</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14</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1.5</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1.5</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1.8</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16</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1.7</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1.7</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2.1</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18</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1.9</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1.9</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0.6</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2.3</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20</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2.1</w:t>
            </w:r>
          </w:p>
        </w:tc>
        <w:tc>
          <w:tcPr>
            <w:tcW w:w="851" w:type="dxa"/>
            <w:tcBorders>
              <w:left w:val="single" w:sz="4" w:space="0" w:color="000000"/>
              <w:bottom w:val="single" w:sz="4" w:space="0" w:color="000000"/>
            </w:tcBorders>
          </w:tcPr>
          <w:p w:rsidR="00F86B2B" w:rsidRDefault="00F86B2B" w:rsidP="006F0A51">
            <w:pPr>
              <w:snapToGrid w:val="0"/>
              <w:jc w:val="center"/>
            </w:pPr>
            <w:r>
              <w:t>0.2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2.1</w:t>
            </w:r>
          </w:p>
        </w:tc>
        <w:tc>
          <w:tcPr>
            <w:tcW w:w="851" w:type="dxa"/>
            <w:tcBorders>
              <w:left w:val="single" w:sz="4" w:space="0" w:color="000000"/>
              <w:bottom w:val="single" w:sz="4" w:space="0" w:color="000000"/>
            </w:tcBorders>
          </w:tcPr>
          <w:p w:rsidR="00F86B2B" w:rsidRDefault="00F86B2B" w:rsidP="006F0A51">
            <w:pPr>
              <w:snapToGrid w:val="0"/>
              <w:jc w:val="center"/>
            </w:pPr>
            <w:r>
              <w:t>0.3</w:t>
            </w:r>
          </w:p>
        </w:tc>
        <w:tc>
          <w:tcPr>
            <w:tcW w:w="851" w:type="dxa"/>
            <w:tcBorders>
              <w:left w:val="single" w:sz="4" w:space="0" w:color="000000"/>
              <w:bottom w:val="single" w:sz="4" w:space="0" w:color="000000"/>
            </w:tcBorders>
          </w:tcPr>
          <w:p w:rsidR="00F86B2B" w:rsidRDefault="00F86B2B" w:rsidP="006F0A51">
            <w:pPr>
              <w:snapToGrid w:val="0"/>
              <w:jc w:val="center"/>
            </w:pPr>
            <w:r>
              <w:t>0.6</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2.6</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22</w:t>
            </w:r>
          </w:p>
        </w:tc>
        <w:tc>
          <w:tcPr>
            <w:tcW w:w="851" w:type="dxa"/>
            <w:tcBorders>
              <w:left w:val="single" w:sz="4" w:space="0" w:color="000000"/>
              <w:bottom w:val="single" w:sz="4" w:space="0" w:color="000000"/>
            </w:tcBorders>
          </w:tcPr>
          <w:p w:rsidR="00F86B2B" w:rsidRDefault="00F86B2B" w:rsidP="006F0A51">
            <w:pPr>
              <w:snapToGrid w:val="0"/>
              <w:jc w:val="center"/>
            </w:pPr>
            <w:r>
              <w:t>0.3</w:t>
            </w:r>
          </w:p>
        </w:tc>
        <w:tc>
          <w:tcPr>
            <w:tcW w:w="851" w:type="dxa"/>
            <w:tcBorders>
              <w:left w:val="single" w:sz="4" w:space="0" w:color="000000"/>
              <w:bottom w:val="single" w:sz="4" w:space="0" w:color="000000"/>
            </w:tcBorders>
          </w:tcPr>
          <w:p w:rsidR="00F86B2B" w:rsidRDefault="00F86B2B" w:rsidP="006F0A51">
            <w:pPr>
              <w:snapToGrid w:val="0"/>
              <w:jc w:val="center"/>
            </w:pPr>
            <w:r>
              <w:t>0.7</w:t>
            </w:r>
          </w:p>
        </w:tc>
        <w:tc>
          <w:tcPr>
            <w:tcW w:w="851" w:type="dxa"/>
            <w:tcBorders>
              <w:left w:val="single" w:sz="4" w:space="0" w:color="000000"/>
              <w:bottom w:val="single" w:sz="4" w:space="0" w:color="000000"/>
            </w:tcBorders>
          </w:tcPr>
          <w:p w:rsidR="00F86B2B" w:rsidRDefault="00F86B2B" w:rsidP="006F0A51">
            <w:pPr>
              <w:snapToGrid w:val="0"/>
              <w:jc w:val="center"/>
            </w:pPr>
            <w:r>
              <w:t>2.8</w:t>
            </w:r>
          </w:p>
        </w:tc>
        <w:tc>
          <w:tcPr>
            <w:tcW w:w="851" w:type="dxa"/>
            <w:tcBorders>
              <w:left w:val="single" w:sz="4" w:space="0" w:color="000000"/>
              <w:bottom w:val="single" w:sz="4" w:space="0" w:color="000000"/>
            </w:tcBorders>
          </w:tcPr>
          <w:p w:rsidR="00F86B2B" w:rsidRDefault="00F86B2B" w:rsidP="006F0A51">
            <w:pPr>
              <w:snapToGrid w:val="0"/>
              <w:jc w:val="center"/>
            </w:pPr>
            <w:r>
              <w:t>0.3</w:t>
            </w:r>
          </w:p>
        </w:tc>
        <w:tc>
          <w:tcPr>
            <w:tcW w:w="851" w:type="dxa"/>
            <w:tcBorders>
              <w:left w:val="single" w:sz="4" w:space="0" w:color="000000"/>
              <w:bottom w:val="single" w:sz="4" w:space="0" w:color="000000"/>
            </w:tcBorders>
          </w:tcPr>
          <w:p w:rsidR="00F86B2B" w:rsidRDefault="00F86B2B" w:rsidP="006F0A51">
            <w:pPr>
              <w:snapToGrid w:val="0"/>
              <w:jc w:val="center"/>
            </w:pPr>
            <w:r>
              <w:t>0.8</w:t>
            </w:r>
          </w:p>
        </w:tc>
        <w:tc>
          <w:tcPr>
            <w:tcW w:w="851" w:type="dxa"/>
            <w:tcBorders>
              <w:left w:val="single" w:sz="4" w:space="0" w:color="000000"/>
              <w:bottom w:val="single" w:sz="4" w:space="0" w:color="000000"/>
            </w:tcBorders>
          </w:tcPr>
          <w:p w:rsidR="00F86B2B" w:rsidRDefault="00F86B2B" w:rsidP="006F0A51">
            <w:pPr>
              <w:snapToGrid w:val="0"/>
              <w:jc w:val="center"/>
            </w:pPr>
            <w:r>
              <w:t>3.3</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0.9</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3.8</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25</w:t>
            </w:r>
          </w:p>
        </w:tc>
        <w:tc>
          <w:tcPr>
            <w:tcW w:w="851" w:type="dxa"/>
            <w:tcBorders>
              <w:left w:val="single" w:sz="4" w:space="0" w:color="000000"/>
              <w:bottom w:val="single" w:sz="4" w:space="0" w:color="000000"/>
            </w:tcBorders>
          </w:tcPr>
          <w:p w:rsidR="00F86B2B" w:rsidRDefault="00F86B2B" w:rsidP="006F0A51">
            <w:pPr>
              <w:snapToGrid w:val="0"/>
              <w:jc w:val="center"/>
            </w:pPr>
            <w:r>
              <w:t>0.3</w:t>
            </w:r>
          </w:p>
        </w:tc>
        <w:tc>
          <w:tcPr>
            <w:tcW w:w="851" w:type="dxa"/>
            <w:tcBorders>
              <w:left w:val="single" w:sz="4" w:space="0" w:color="000000"/>
              <w:bottom w:val="single" w:sz="4" w:space="0" w:color="000000"/>
            </w:tcBorders>
          </w:tcPr>
          <w:p w:rsidR="00F86B2B" w:rsidRDefault="00F86B2B" w:rsidP="006F0A51">
            <w:pPr>
              <w:snapToGrid w:val="0"/>
              <w:jc w:val="center"/>
            </w:pPr>
            <w:r>
              <w:t>0.8</w:t>
            </w:r>
          </w:p>
        </w:tc>
        <w:tc>
          <w:tcPr>
            <w:tcW w:w="851" w:type="dxa"/>
            <w:tcBorders>
              <w:left w:val="single" w:sz="4" w:space="0" w:color="000000"/>
              <w:bottom w:val="single" w:sz="4" w:space="0" w:color="000000"/>
            </w:tcBorders>
          </w:tcPr>
          <w:p w:rsidR="00F86B2B" w:rsidRDefault="00F86B2B" w:rsidP="006F0A51">
            <w:pPr>
              <w:snapToGrid w:val="0"/>
              <w:jc w:val="center"/>
            </w:pPr>
            <w:r>
              <w:t>3.2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0.9</w:t>
            </w:r>
          </w:p>
        </w:tc>
        <w:tc>
          <w:tcPr>
            <w:tcW w:w="851" w:type="dxa"/>
            <w:tcBorders>
              <w:left w:val="single" w:sz="4" w:space="0" w:color="000000"/>
              <w:bottom w:val="single" w:sz="4" w:space="0" w:color="000000"/>
            </w:tcBorders>
          </w:tcPr>
          <w:p w:rsidR="00F86B2B" w:rsidRDefault="00F86B2B" w:rsidP="006F0A51">
            <w:pPr>
              <w:snapToGrid w:val="0"/>
              <w:jc w:val="center"/>
            </w:pPr>
            <w:r>
              <w:t>3.8</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1.1</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4.3</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28</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0.9</w:t>
            </w:r>
          </w:p>
        </w:tc>
        <w:tc>
          <w:tcPr>
            <w:tcW w:w="851" w:type="dxa"/>
            <w:tcBorders>
              <w:left w:val="single" w:sz="4" w:space="0" w:color="000000"/>
              <w:bottom w:val="single" w:sz="4" w:space="0" w:color="000000"/>
            </w:tcBorders>
          </w:tcPr>
          <w:p w:rsidR="00F86B2B" w:rsidRDefault="00F86B2B" w:rsidP="006F0A51">
            <w:pPr>
              <w:snapToGrid w:val="0"/>
              <w:jc w:val="center"/>
            </w:pPr>
            <w:r>
              <w:t>3.6</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1.1</w:t>
            </w:r>
          </w:p>
        </w:tc>
        <w:tc>
          <w:tcPr>
            <w:tcW w:w="851" w:type="dxa"/>
            <w:tcBorders>
              <w:left w:val="single" w:sz="4" w:space="0" w:color="000000"/>
              <w:bottom w:val="single" w:sz="4" w:space="0" w:color="000000"/>
            </w:tcBorders>
          </w:tcPr>
          <w:p w:rsidR="00F86B2B" w:rsidRDefault="00F86B2B" w:rsidP="006F0A51">
            <w:pPr>
              <w:snapToGrid w:val="0"/>
              <w:jc w:val="center"/>
            </w:pPr>
            <w:r>
              <w:t>4.2</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1.2</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4.8</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32</w:t>
            </w:r>
          </w:p>
        </w:tc>
        <w:tc>
          <w:tcPr>
            <w:tcW w:w="851" w:type="dxa"/>
            <w:tcBorders>
              <w:left w:val="single" w:sz="4" w:space="0" w:color="000000"/>
              <w:bottom w:val="single" w:sz="4" w:space="0" w:color="000000"/>
            </w:tcBorders>
          </w:tcPr>
          <w:p w:rsidR="00F86B2B" w:rsidRDefault="00F86B2B" w:rsidP="006F0A51">
            <w:pPr>
              <w:snapToGrid w:val="0"/>
              <w:jc w:val="center"/>
            </w:pPr>
            <w:r>
              <w:t>0.4</w:t>
            </w:r>
          </w:p>
        </w:tc>
        <w:tc>
          <w:tcPr>
            <w:tcW w:w="851" w:type="dxa"/>
            <w:tcBorders>
              <w:left w:val="single" w:sz="4" w:space="0" w:color="000000"/>
              <w:bottom w:val="single" w:sz="4" w:space="0" w:color="000000"/>
            </w:tcBorders>
          </w:tcPr>
          <w:p w:rsidR="00F86B2B" w:rsidRDefault="00F86B2B" w:rsidP="006F0A51">
            <w:pPr>
              <w:snapToGrid w:val="0"/>
              <w:jc w:val="center"/>
            </w:pPr>
            <w:r>
              <w:t>1.0</w:t>
            </w:r>
          </w:p>
        </w:tc>
        <w:tc>
          <w:tcPr>
            <w:tcW w:w="851" w:type="dxa"/>
            <w:tcBorders>
              <w:left w:val="single" w:sz="4" w:space="0" w:color="000000"/>
              <w:bottom w:val="single" w:sz="4" w:space="0" w:color="000000"/>
            </w:tcBorders>
          </w:tcPr>
          <w:p w:rsidR="00F86B2B" w:rsidRDefault="00F86B2B" w:rsidP="006F0A51">
            <w:pPr>
              <w:snapToGrid w:val="0"/>
              <w:jc w:val="center"/>
            </w:pPr>
            <w:r>
              <w:t>4.1</w:t>
            </w:r>
          </w:p>
        </w:tc>
        <w:tc>
          <w:tcPr>
            <w:tcW w:w="851" w:type="dxa"/>
            <w:tcBorders>
              <w:left w:val="single" w:sz="4" w:space="0" w:color="000000"/>
              <w:bottom w:val="single" w:sz="4" w:space="0" w:color="000000"/>
            </w:tcBorders>
          </w:tcPr>
          <w:p w:rsidR="00F86B2B" w:rsidRDefault="00F86B2B" w:rsidP="006F0A51">
            <w:pPr>
              <w:snapToGrid w:val="0"/>
              <w:jc w:val="center"/>
            </w:pPr>
            <w:r>
              <w:t>0.6</w:t>
            </w:r>
          </w:p>
        </w:tc>
        <w:tc>
          <w:tcPr>
            <w:tcW w:w="851" w:type="dxa"/>
            <w:tcBorders>
              <w:left w:val="single" w:sz="4" w:space="0" w:color="000000"/>
              <w:bottom w:val="single" w:sz="4" w:space="0" w:color="000000"/>
            </w:tcBorders>
          </w:tcPr>
          <w:p w:rsidR="00F86B2B" w:rsidRDefault="00F86B2B" w:rsidP="006F0A51">
            <w:pPr>
              <w:snapToGrid w:val="0"/>
              <w:jc w:val="center"/>
            </w:pPr>
            <w:r>
              <w:t>1.5</w:t>
            </w:r>
          </w:p>
        </w:tc>
        <w:tc>
          <w:tcPr>
            <w:tcW w:w="851" w:type="dxa"/>
            <w:tcBorders>
              <w:left w:val="single" w:sz="4" w:space="0" w:color="000000"/>
              <w:bottom w:val="single" w:sz="4" w:space="0" w:color="000000"/>
            </w:tcBorders>
          </w:tcPr>
          <w:p w:rsidR="00F86B2B" w:rsidRDefault="00F86B2B" w:rsidP="006F0A51">
            <w:pPr>
              <w:snapToGrid w:val="0"/>
              <w:jc w:val="center"/>
            </w:pPr>
            <w:r>
              <w:t>6.2</w:t>
            </w:r>
          </w:p>
        </w:tc>
        <w:tc>
          <w:tcPr>
            <w:tcW w:w="851" w:type="dxa"/>
            <w:tcBorders>
              <w:left w:val="single" w:sz="4" w:space="0" w:color="000000"/>
              <w:bottom w:val="single" w:sz="4" w:space="0" w:color="000000"/>
            </w:tcBorders>
          </w:tcPr>
          <w:p w:rsidR="00F86B2B" w:rsidRDefault="00F86B2B" w:rsidP="006F0A51">
            <w:pPr>
              <w:snapToGrid w:val="0"/>
              <w:jc w:val="center"/>
            </w:pPr>
            <w:r>
              <w:t>0.6</w:t>
            </w:r>
          </w:p>
        </w:tc>
        <w:tc>
          <w:tcPr>
            <w:tcW w:w="851" w:type="dxa"/>
            <w:tcBorders>
              <w:left w:val="single" w:sz="4" w:space="0" w:color="000000"/>
              <w:bottom w:val="single" w:sz="4" w:space="0" w:color="000000"/>
            </w:tcBorders>
          </w:tcPr>
          <w:p w:rsidR="00F86B2B" w:rsidRDefault="00F86B2B" w:rsidP="006F0A51">
            <w:pPr>
              <w:snapToGrid w:val="0"/>
              <w:jc w:val="center"/>
            </w:pPr>
            <w:r>
              <w:t>1.4</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5.5</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36</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1.2</w:t>
            </w:r>
          </w:p>
        </w:tc>
        <w:tc>
          <w:tcPr>
            <w:tcW w:w="851" w:type="dxa"/>
            <w:tcBorders>
              <w:left w:val="single" w:sz="4" w:space="0" w:color="000000"/>
              <w:bottom w:val="single" w:sz="4" w:space="0" w:color="000000"/>
            </w:tcBorders>
          </w:tcPr>
          <w:p w:rsidR="00F86B2B" w:rsidRDefault="00F86B2B" w:rsidP="006F0A51">
            <w:pPr>
              <w:snapToGrid w:val="0"/>
              <w:jc w:val="center"/>
            </w:pPr>
            <w:r>
              <w:t>4.6</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w:t>
            </w:r>
          </w:p>
        </w:tc>
      </w:tr>
      <w:tr w:rsidR="00F86B2B" w:rsidTr="006F0A51">
        <w:trPr>
          <w:jc w:val="center"/>
        </w:trPr>
        <w:tc>
          <w:tcPr>
            <w:tcW w:w="1134" w:type="dxa"/>
            <w:tcBorders>
              <w:left w:val="single" w:sz="4" w:space="0" w:color="000000"/>
              <w:bottom w:val="single" w:sz="4" w:space="0" w:color="000000"/>
            </w:tcBorders>
          </w:tcPr>
          <w:p w:rsidR="00F86B2B" w:rsidRDefault="00F86B2B" w:rsidP="006F0A51">
            <w:pPr>
              <w:snapToGrid w:val="0"/>
              <w:jc w:val="center"/>
            </w:pPr>
            <w:r>
              <w:t>40</w:t>
            </w:r>
          </w:p>
        </w:tc>
        <w:tc>
          <w:tcPr>
            <w:tcW w:w="851" w:type="dxa"/>
            <w:tcBorders>
              <w:left w:val="single" w:sz="4" w:space="0" w:color="000000"/>
              <w:bottom w:val="single" w:sz="4" w:space="0" w:color="000000"/>
            </w:tcBorders>
          </w:tcPr>
          <w:p w:rsidR="00F86B2B" w:rsidRDefault="00F86B2B" w:rsidP="006F0A51">
            <w:pPr>
              <w:snapToGrid w:val="0"/>
              <w:jc w:val="center"/>
            </w:pPr>
            <w:r>
              <w:t>0.5</w:t>
            </w:r>
          </w:p>
        </w:tc>
        <w:tc>
          <w:tcPr>
            <w:tcW w:w="851" w:type="dxa"/>
            <w:tcBorders>
              <w:left w:val="single" w:sz="4" w:space="0" w:color="000000"/>
              <w:bottom w:val="single" w:sz="4" w:space="0" w:color="000000"/>
            </w:tcBorders>
          </w:tcPr>
          <w:p w:rsidR="00F86B2B" w:rsidRDefault="00F86B2B" w:rsidP="006F0A51">
            <w:pPr>
              <w:snapToGrid w:val="0"/>
              <w:jc w:val="center"/>
            </w:pPr>
            <w:r>
              <w:t>1.3</w:t>
            </w:r>
          </w:p>
        </w:tc>
        <w:tc>
          <w:tcPr>
            <w:tcW w:w="851" w:type="dxa"/>
            <w:tcBorders>
              <w:left w:val="single" w:sz="4" w:space="0" w:color="000000"/>
              <w:bottom w:val="single" w:sz="4" w:space="0" w:color="000000"/>
            </w:tcBorders>
          </w:tcPr>
          <w:p w:rsidR="00F86B2B" w:rsidRDefault="00F86B2B" w:rsidP="006F0A51">
            <w:pPr>
              <w:snapToGrid w:val="0"/>
              <w:jc w:val="center"/>
            </w:pPr>
            <w:r>
              <w:t>5.2</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51" w:type="dxa"/>
            <w:tcBorders>
              <w:left w:val="single" w:sz="4" w:space="0" w:color="000000"/>
              <w:bottom w:val="single" w:sz="4" w:space="0" w:color="000000"/>
            </w:tcBorders>
          </w:tcPr>
          <w:p w:rsidR="00F86B2B" w:rsidRDefault="00F86B2B" w:rsidP="006F0A51">
            <w:pPr>
              <w:snapToGrid w:val="0"/>
              <w:jc w:val="center"/>
            </w:pPr>
            <w:r>
              <w:t>-----</w:t>
            </w:r>
          </w:p>
        </w:tc>
        <w:tc>
          <w:tcPr>
            <w:tcW w:w="881" w:type="dxa"/>
            <w:tcBorders>
              <w:left w:val="single" w:sz="4" w:space="0" w:color="000000"/>
              <w:bottom w:val="single" w:sz="4" w:space="0" w:color="000000"/>
              <w:right w:val="single" w:sz="4" w:space="0" w:color="000000"/>
            </w:tcBorders>
          </w:tcPr>
          <w:p w:rsidR="00F86B2B" w:rsidRDefault="00F86B2B" w:rsidP="006F0A51">
            <w:pPr>
              <w:snapToGrid w:val="0"/>
              <w:jc w:val="center"/>
            </w:pPr>
            <w:r>
              <w:t>-----</w:t>
            </w:r>
          </w:p>
        </w:tc>
      </w:tr>
    </w:tbl>
    <w:p w:rsidR="00F86B2B" w:rsidRDefault="00F86B2B" w:rsidP="00F90BF6">
      <w:r>
        <w:t>Średnica odgięcia prętów zbrojenia głównego, poza odgięciem w obrębie haka, powinna być nie mniejsza niż:</w:t>
      </w:r>
    </w:p>
    <w:p w:rsidR="00F86B2B" w:rsidRDefault="00F86B2B" w:rsidP="006F0A51">
      <w:pPr>
        <w:numPr>
          <w:ilvl w:val="0"/>
          <w:numId w:val="8"/>
        </w:numPr>
      </w:pPr>
      <w:r>
        <w:t>5d dla stali klasy A - 0 i A - I;</w:t>
      </w:r>
    </w:p>
    <w:p w:rsidR="00F86B2B" w:rsidRDefault="00F86B2B" w:rsidP="006F0A51">
      <w:pPr>
        <w:numPr>
          <w:ilvl w:val="0"/>
          <w:numId w:val="8"/>
        </w:numPr>
      </w:pPr>
      <w:r>
        <w:t>15d dla stali klasy A - III i A - III N;</w:t>
      </w:r>
    </w:p>
    <w:p w:rsidR="00F86B2B" w:rsidRDefault="00F86B2B" w:rsidP="00F86B2B">
      <w:r>
        <w:t>W miejscach zagięć i załamań elementów konstrukcji, w których zagięcia ulegają jednocześnie wszystkie pręty zbrojenia rozciąganego należy stosować średnicę zagięcia równą co najmniej 20 d. Wewnętrzna średnica odgięcia strzemion i prętów montażowych powinna spełniać warunki podane dla haków. Należy zwrócić uwagę przy odbiorze haków (odgięć) prętów na ich zewnętrzną stronę.</w:t>
      </w:r>
      <w:r w:rsidR="00BF211D">
        <w:t xml:space="preserve"> </w:t>
      </w:r>
      <w:r>
        <w:t>Niedopuszczalne są tam pęknięcia powstałe podczas wyginania.</w:t>
      </w:r>
    </w:p>
    <w:p w:rsidR="00F86B2B" w:rsidRDefault="00F86B2B" w:rsidP="00BF211D">
      <w:pPr>
        <w:pStyle w:val="Nagwek2"/>
      </w:pPr>
      <w:r>
        <w:t>Montaż zbrojenia</w:t>
      </w:r>
    </w:p>
    <w:p w:rsidR="00F86B2B" w:rsidRDefault="00F86B2B" w:rsidP="00BF211D">
      <w:pPr>
        <w:pStyle w:val="Nagwek3"/>
      </w:pPr>
      <w:r>
        <w:t>Wymagania ogólne</w:t>
      </w:r>
    </w:p>
    <w:p w:rsidR="00F86B2B" w:rsidRDefault="00F86B2B" w:rsidP="00F86B2B">
      <w:r>
        <w:t>Do zbrojenia betonu należy stosować stal spawalną (PN-91/S-10042). Wymaga się następujących klas stali: A-0 (dla elementów drugorzędnych, niekonstrukcyjnych), A-I, A-II, A-III, A-III N (PN-91/S-10041, PN-89/M-84023/06</w:t>
      </w:r>
      <w:r w:rsidR="00BF211D">
        <w:t xml:space="preserve">, </w:t>
      </w:r>
      <w:r w:rsidR="00BF211D" w:rsidRPr="0077040F">
        <w:t>PN-H-93220:2018-02</w:t>
      </w:r>
      <w:r>
        <w:t>), dla elementów nośnych.</w:t>
      </w:r>
    </w:p>
    <w:p w:rsidR="00F86B2B" w:rsidRDefault="00F86B2B" w:rsidP="00F86B2B">
      <w:r>
        <w:t xml:space="preserve">Układ zbrojenia w konstrukcji musi umożliwiać jego dokładne otoczenie przez jednorodny beton. Po ułożeniu zbrojenia </w:t>
      </w:r>
      <w:r w:rsidR="00F90BF6">
        <w:br/>
      </w:r>
      <w:r>
        <w:t>w deskowaniu, rozmieszczenie prętów względem siebie i względem deskowania nie może ulec zmianie. Zbrojeniu prętami wiotkimi podlegają wszelkie konstrukcje mostowe wykonane z betonu. (Konstrukcje nie żelbetowe muszą posiadać zbrojenie zabezpieczające przed pojawieniem się rys (PN-91/S-10042).</w:t>
      </w:r>
    </w:p>
    <w:p w:rsidR="00F86B2B" w:rsidRDefault="00F86B2B" w:rsidP="00F86B2B">
      <w:r>
        <w:t>W konstrukcję można wbudować stal pokrytą co najwyżej nalotem nie łuszczącej się rdzy. Nie można wbudowywać stali zatłuszczonej smarami lub innymi środkami chemicznymi, zabrudzonej farbami, zabłoconej i oblodzonej, stali która była wystawiona na działanie słonej wody, stan powierzchni wkładek zbrojeniowych ma być zadowalający bezpośrednio przed betonowaniem.</w:t>
      </w:r>
    </w:p>
    <w:p w:rsidR="00F86B2B" w:rsidRDefault="00F86B2B" w:rsidP="00F86B2B">
      <w:r>
        <w:t>Możliwe jest wykonanie zbrojenia z prętów o innej średnicy niż przewidziane w projekcie oraz zastosowanie innego gatunku stali; zmiany te wymagają zgody pisemnej Inżyniera.</w:t>
      </w:r>
    </w:p>
    <w:p w:rsidR="00F86B2B" w:rsidRDefault="00F86B2B" w:rsidP="00F86B2B">
      <w:r>
        <w:t xml:space="preserve">Zaleca się zbroić beton prętami żebrowanymi o średnicy nie większej niż </w:t>
      </w:r>
      <w:smartTag w:uri="urn:schemas-microsoft-com:office:smarttags" w:element="metricconverter">
        <w:smartTagPr>
          <w:attr w:name="ProductID" w:val="32 mm"/>
        </w:smartTagPr>
        <w:r>
          <w:t>32 mm</w:t>
        </w:r>
      </w:smartTag>
      <w:r>
        <w:t xml:space="preserve">, choć dopuszczalna maksymalna średnica wynosi </w:t>
      </w:r>
      <w:smartTag w:uri="urn:schemas-microsoft-com:office:smarttags" w:element="metricconverter">
        <w:smartTagPr>
          <w:attr w:name="ProductID" w:val="40 mm"/>
        </w:smartTagPr>
        <w:r>
          <w:t>40 mm</w:t>
        </w:r>
      </w:smartTag>
      <w:r>
        <w:t xml:space="preserve">. W elementach żelbetowych maksymalny rozstaw zbrojenia nie może być większy niż </w:t>
      </w:r>
      <w:smartTag w:uri="urn:schemas-microsoft-com:office:smarttags" w:element="metricconverter">
        <w:smartTagPr>
          <w:attr w:name="ProductID" w:val="35 cm"/>
        </w:smartTagPr>
        <w:r>
          <w:t>35 cm</w:t>
        </w:r>
      </w:smartTag>
      <w:r>
        <w:t>.</w:t>
      </w:r>
    </w:p>
    <w:p w:rsidR="00F86B2B" w:rsidRDefault="00F86B2B" w:rsidP="00F86B2B">
      <w:r>
        <w:t>Minimalna grubość otuliny zewnętrznej w świetle prętów i powierzchni przekroju elementu żelbetowego powinna wynosić co najmniej:</w:t>
      </w:r>
    </w:p>
    <w:p w:rsidR="00F86B2B" w:rsidRDefault="00F86B2B" w:rsidP="006F0A51">
      <w:pPr>
        <w:numPr>
          <w:ilvl w:val="0"/>
          <w:numId w:val="7"/>
        </w:numPr>
      </w:pPr>
      <w:smartTag w:uri="urn:schemas-microsoft-com:office:smarttags" w:element="metricconverter">
        <w:smartTagPr>
          <w:attr w:name="ProductID" w:val="0.05 m"/>
        </w:smartTagPr>
        <w:r>
          <w:t>0.05 m</w:t>
        </w:r>
      </w:smartTag>
      <w:r>
        <w:t xml:space="preserve"> dla zbrojenia głównego nadbudowy filarów i przyczółków;</w:t>
      </w:r>
    </w:p>
    <w:p w:rsidR="00F86B2B" w:rsidRDefault="00F86B2B" w:rsidP="006F0A51">
      <w:pPr>
        <w:numPr>
          <w:ilvl w:val="0"/>
          <w:numId w:val="7"/>
        </w:numPr>
      </w:pPr>
      <w:smartTag w:uri="urn:schemas-microsoft-com:office:smarttags" w:element="metricconverter">
        <w:smartTagPr>
          <w:attr w:name="ProductID" w:val="0.04 m"/>
        </w:smartTagPr>
        <w:r>
          <w:lastRenderedPageBreak/>
          <w:t>0.04 m</w:t>
        </w:r>
      </w:smartTag>
      <w:r>
        <w:t xml:space="preserve"> dla strzemion nadbudowy filarów i przyczółków;</w:t>
      </w:r>
    </w:p>
    <w:p w:rsidR="00F86B2B" w:rsidRDefault="00F86B2B" w:rsidP="006F0A51">
      <w:pPr>
        <w:numPr>
          <w:ilvl w:val="0"/>
          <w:numId w:val="7"/>
        </w:numPr>
      </w:pPr>
      <w:smartTag w:uri="urn:schemas-microsoft-com:office:smarttags" w:element="metricconverter">
        <w:smartTagPr>
          <w:attr w:name="ProductID" w:val="0.025 m"/>
        </w:smartTagPr>
        <w:r>
          <w:t>0.025 m</w:t>
        </w:r>
      </w:smartTag>
      <w:r>
        <w:t xml:space="preserve"> dla zbrojenia głównego płyty (poprzecznego), zbrojenia poprzecznego nadbudowy skrzydeł oraz prętów górnej siatki zbrojenia ciosów podłożyskowych (PN-91/S-10042).</w:t>
      </w:r>
    </w:p>
    <w:p w:rsidR="00F86B2B" w:rsidRDefault="00F86B2B" w:rsidP="00F86B2B">
      <w:r>
        <w:t>Układanie zbrojenia bezpośrednio na deskowaniu i podnoszenie na odpowiednią wysokość w trakcie betonowania jest niedopuszczalne. Niedopuszczalne jest chodzenie i transportowanie materiałów po wykonanym szkielecie zbrojeniowym.</w:t>
      </w:r>
    </w:p>
    <w:p w:rsidR="00F86B2B" w:rsidRDefault="00F86B2B" w:rsidP="00DD480C">
      <w:pPr>
        <w:pStyle w:val="Nagwek3"/>
      </w:pPr>
      <w:r>
        <w:t>Montowanie zbrojenia</w:t>
      </w:r>
    </w:p>
    <w:p w:rsidR="00F86B2B" w:rsidRDefault="00F86B2B" w:rsidP="00DD480C">
      <w:pPr>
        <w:pStyle w:val="Nagwek4"/>
      </w:pPr>
      <w:r>
        <w:t>Łączenie prętów za pomocą spawania</w:t>
      </w:r>
    </w:p>
    <w:p w:rsidR="00F86B2B" w:rsidRDefault="00F86B2B" w:rsidP="00F86B2B">
      <w:r>
        <w:t>W mostach drogowych dopuszcza się następujące rodzaje spawanych połączeń prętów:</w:t>
      </w:r>
    </w:p>
    <w:p w:rsidR="00F86B2B" w:rsidRDefault="00F86B2B" w:rsidP="006F0A51">
      <w:pPr>
        <w:numPr>
          <w:ilvl w:val="0"/>
          <w:numId w:val="6"/>
        </w:numPr>
      </w:pPr>
      <w:r>
        <w:t>czołowe, elektryczne, oporowe,</w:t>
      </w:r>
    </w:p>
    <w:p w:rsidR="00F86B2B" w:rsidRDefault="00F86B2B" w:rsidP="006F0A51">
      <w:pPr>
        <w:numPr>
          <w:ilvl w:val="0"/>
          <w:numId w:val="6"/>
        </w:numPr>
      </w:pPr>
      <w:r>
        <w:t>nakładkowe spoiny dwustronne - łukiem elektrycznym,</w:t>
      </w:r>
    </w:p>
    <w:p w:rsidR="00F86B2B" w:rsidRDefault="00F86B2B" w:rsidP="006F0A51">
      <w:pPr>
        <w:numPr>
          <w:ilvl w:val="0"/>
          <w:numId w:val="6"/>
        </w:numPr>
      </w:pPr>
      <w:r>
        <w:t>nakładkowe spoiny jednostronne - łukiem elektrycznym,</w:t>
      </w:r>
    </w:p>
    <w:p w:rsidR="00F86B2B" w:rsidRDefault="00F86B2B" w:rsidP="006F0A51">
      <w:pPr>
        <w:numPr>
          <w:ilvl w:val="0"/>
          <w:numId w:val="6"/>
        </w:numPr>
      </w:pPr>
      <w:r>
        <w:t>zakładkowe spoiny jednostronne - łukiem elektrycznym,</w:t>
      </w:r>
    </w:p>
    <w:p w:rsidR="00F86B2B" w:rsidRDefault="00F86B2B" w:rsidP="006F0A51">
      <w:pPr>
        <w:numPr>
          <w:ilvl w:val="0"/>
          <w:numId w:val="6"/>
        </w:numPr>
      </w:pPr>
      <w:r>
        <w:t xml:space="preserve">zakładkowe spoiny dwustronne - łukiem elektrycznym, </w:t>
      </w:r>
    </w:p>
    <w:p w:rsidR="00F86B2B" w:rsidRDefault="00F86B2B" w:rsidP="006F0A51">
      <w:pPr>
        <w:numPr>
          <w:ilvl w:val="0"/>
          <w:numId w:val="6"/>
        </w:numPr>
      </w:pPr>
      <w:r>
        <w:t>czołowe wzmocnione spoinami bocznymi z blachą półkolistą,</w:t>
      </w:r>
    </w:p>
    <w:p w:rsidR="00F86B2B" w:rsidRDefault="00F86B2B" w:rsidP="006F0A51">
      <w:pPr>
        <w:numPr>
          <w:ilvl w:val="0"/>
          <w:numId w:val="6"/>
        </w:numPr>
      </w:pPr>
      <w:r>
        <w:t>czołowe wzmocnione jednostronną spoiną z płaskownikiem,</w:t>
      </w:r>
    </w:p>
    <w:p w:rsidR="00F86B2B" w:rsidRDefault="00F86B2B" w:rsidP="006F0A51">
      <w:pPr>
        <w:numPr>
          <w:ilvl w:val="0"/>
          <w:numId w:val="6"/>
        </w:numPr>
      </w:pPr>
      <w:r>
        <w:t>czołowe wzmocnione dwustronną spoiną z płaskownikiem,</w:t>
      </w:r>
    </w:p>
    <w:p w:rsidR="00F86B2B" w:rsidRDefault="00F86B2B" w:rsidP="006F0A51">
      <w:pPr>
        <w:numPr>
          <w:ilvl w:val="0"/>
          <w:numId w:val="6"/>
        </w:numPr>
      </w:pPr>
      <w:r>
        <w:t>zakładkowe wzmocnione jednostronną spoiną z płaskownikiem,</w:t>
      </w:r>
    </w:p>
    <w:p w:rsidR="00F86B2B" w:rsidRDefault="00F86B2B" w:rsidP="006F0A51">
      <w:pPr>
        <w:numPr>
          <w:ilvl w:val="0"/>
          <w:numId w:val="6"/>
        </w:numPr>
      </w:pPr>
      <w:r>
        <w:t>czołowe wzmocnione dwustronną spoiną z mniejszym bokiem płaskownika.</w:t>
      </w:r>
    </w:p>
    <w:p w:rsidR="00F86B2B" w:rsidRDefault="00F86B2B" w:rsidP="00F86B2B">
      <w:r>
        <w:t>W płycie pomostowej 50 % zbrojenia poprzecznego dolnego należy spawać (o ile to możliwe) do łączników w celu zwiększenia stateczności pasa dźwigara w czasie betonowania płyty.</w:t>
      </w:r>
    </w:p>
    <w:p w:rsidR="00F86B2B" w:rsidRDefault="00F86B2B" w:rsidP="00DD480C">
      <w:pPr>
        <w:pStyle w:val="Nagwek4"/>
      </w:pPr>
      <w:r>
        <w:t>Łączenie pojedynczych prętów na zakład bez spawania</w:t>
      </w:r>
    </w:p>
    <w:p w:rsidR="00F86B2B" w:rsidRDefault="00F86B2B" w:rsidP="00F86B2B">
      <w:r>
        <w:t>Dopuszcza się łączenie na zakład bez spawania (wiązanie drutem) prętów prostych, prętów z hakami oraz zbrojenia wykonanego z drutów w postaci pętlic.</w:t>
      </w:r>
    </w:p>
    <w:p w:rsidR="00F86B2B" w:rsidRDefault="00F86B2B" w:rsidP="00DD480C">
      <w:pPr>
        <w:pStyle w:val="Nagwek4"/>
      </w:pPr>
      <w:r>
        <w:t>Skrzyżowania prętów</w:t>
      </w:r>
    </w:p>
    <w:p w:rsidR="00F86B2B" w:rsidRDefault="00F86B2B" w:rsidP="00F86B2B">
      <w:r>
        <w:t xml:space="preserve">Skrzyżowania prętów należy wiązać drutem wiązałkowym, zgrzewać lub łączyć tzw. słupkami dystansowymi. Drut wiązałkowy, wyżarzony o średnicy </w:t>
      </w:r>
      <w:smartTag w:uri="urn:schemas-microsoft-com:office:smarttags" w:element="metricconverter">
        <w:smartTagPr>
          <w:attr w:name="ProductID" w:val="1 mm"/>
        </w:smartTagPr>
        <w:r>
          <w:t>1 mm</w:t>
        </w:r>
      </w:smartTag>
      <w:r>
        <w:t xml:space="preserve"> używa się do łączenia prętów o średnicy do </w:t>
      </w:r>
      <w:smartTag w:uri="urn:schemas-microsoft-com:office:smarttags" w:element="metricconverter">
        <w:smartTagPr>
          <w:attr w:name="ProductID" w:val="12 mm"/>
        </w:smartTagPr>
        <w:r>
          <w:t>12 mm</w:t>
        </w:r>
      </w:smartTag>
      <w:r>
        <w:t xml:space="preserve">. Przy średnicach większych należy stosować drut o średnicy </w:t>
      </w:r>
      <w:smartTag w:uri="urn:schemas-microsoft-com:office:smarttags" w:element="metricconverter">
        <w:smartTagPr>
          <w:attr w:name="ProductID" w:val="1.5 mm"/>
        </w:smartTagPr>
        <w:r>
          <w:t>1.5 mm</w:t>
        </w:r>
      </w:smartTag>
      <w:r>
        <w:t>. W szkieletach zbrojenia belek i słupów należy łączyć wszystkie skrzyżowania prętów narożnych ze strzemionami.</w:t>
      </w:r>
    </w:p>
    <w:p w:rsidR="00F86B2B" w:rsidRDefault="00F86B2B" w:rsidP="00DD480C">
      <w:pPr>
        <w:pStyle w:val="Nagwek1"/>
      </w:pPr>
      <w:r>
        <w:t>KONTROLA JAKOŚCI ROBÓT</w:t>
      </w:r>
    </w:p>
    <w:p w:rsidR="00F86B2B" w:rsidRDefault="00F86B2B" w:rsidP="00DD480C">
      <w:pPr>
        <w:pStyle w:val="Nagwek2"/>
      </w:pPr>
      <w:r>
        <w:t>Ogólne wymagania dotyczące kontroli jakości robót</w:t>
      </w:r>
    </w:p>
    <w:p w:rsidR="00F86B2B" w:rsidRDefault="00F86B2B" w:rsidP="00F86B2B">
      <w:r>
        <w:t>Ogólne wymagania dotyczące k</w:t>
      </w:r>
      <w:r w:rsidR="00C32D06">
        <w:t xml:space="preserve">ontroli jakości robót podano w </w:t>
      </w:r>
      <w:r>
        <w:t xml:space="preserve">ST D-M 00.00.00 „Wymagania ogólne”, pkt 6. </w:t>
      </w:r>
    </w:p>
    <w:p w:rsidR="00F86B2B" w:rsidRDefault="00F86B2B" w:rsidP="00DD480C">
      <w:pPr>
        <w:pStyle w:val="Nagwek2"/>
      </w:pPr>
      <w:r>
        <w:t>Dopuszczalne tolerancje</w:t>
      </w:r>
    </w:p>
    <w:p w:rsidR="00F86B2B" w:rsidRDefault="00F86B2B" w:rsidP="00F86B2B">
      <w:r>
        <w:t>Dopuszczalne tolerancje wymiarów w zakresie cięcia, gięcia i rozmieszczenia zbrojenia podaje tablicy nr 4.</w:t>
      </w:r>
    </w:p>
    <w:p w:rsidR="00F86B2B" w:rsidRDefault="00F86B2B" w:rsidP="00F86B2B">
      <w:pPr>
        <w:tabs>
          <w:tab w:val="left" w:pos="1"/>
          <w:tab w:val="left" w:pos="28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t>Niezależnie od tolerancji podanych w tabeli obowiązują następujące:</w:t>
      </w:r>
    </w:p>
    <w:p w:rsidR="00F86B2B" w:rsidRDefault="00F86B2B" w:rsidP="00C32D06">
      <w:pPr>
        <w:pStyle w:val="Listapunktowana"/>
      </w:pPr>
      <w:r>
        <w:t>dopuszczalne odchylenie strzemion od linii prostopadłej do zbrojenia głównego nie powinno przekraczać 3%;</w:t>
      </w:r>
    </w:p>
    <w:p w:rsidR="00F86B2B" w:rsidRDefault="00F86B2B" w:rsidP="00C32D06">
      <w:pPr>
        <w:pStyle w:val="Listapunktowana"/>
      </w:pPr>
      <w:r>
        <w:t xml:space="preserve">różnica w wymiarach oczek siatki nie powinna przekraczać + </w:t>
      </w:r>
      <w:smartTag w:uri="urn:schemas-microsoft-com:office:smarttags" w:element="metricconverter">
        <w:smartTagPr>
          <w:attr w:name="ProductID" w:val="3 mm"/>
        </w:smartTagPr>
        <w:r>
          <w:t>3 mm</w:t>
        </w:r>
      </w:smartTag>
      <w:r>
        <w:t>;</w:t>
      </w:r>
    </w:p>
    <w:p w:rsidR="00F86B2B" w:rsidRDefault="00F86B2B" w:rsidP="00F90BF6">
      <w:pPr>
        <w:pStyle w:val="Listapunktowana"/>
      </w:pPr>
      <w:r>
        <w:lastRenderedPageBreak/>
        <w:t>dopuszczalna różnica w wykonaniu siatki na jej długości nie powinna przekraczać + 25mm;</w:t>
      </w:r>
    </w:p>
    <w:p w:rsidR="00F86B2B" w:rsidRDefault="00F86B2B" w:rsidP="00F90BF6">
      <w:pPr>
        <w:pStyle w:val="Listapunktowana"/>
      </w:pPr>
      <w:r>
        <w:t xml:space="preserve">liczba uszkodzonych skrzyżowań w dostarczonych na budowę siatkach nie powinna przekraczać 20 % w stosunku do wszystkich skrzyżowań w siatce. </w:t>
      </w:r>
    </w:p>
    <w:p w:rsidR="00F86B2B" w:rsidRDefault="00F86B2B" w:rsidP="00F90BF6">
      <w:pPr>
        <w:pStyle w:val="Listapunktowana"/>
      </w:pPr>
      <w:r>
        <w:t>liczba uszkodzonych skrzyżowań na jednym pręcie nie może przekraczać 25 % ogólnej ich liczby na tym pręcie;</w:t>
      </w:r>
    </w:p>
    <w:p w:rsidR="00F86B2B" w:rsidRDefault="00F86B2B" w:rsidP="00F90BF6">
      <w:pPr>
        <w:pStyle w:val="Listapunktowana"/>
      </w:pPr>
      <w:r>
        <w:t xml:space="preserve">różnice w rozstawie między prętami głównymi nie powinny przekraczać + </w:t>
      </w:r>
      <w:smartTag w:uri="urn:schemas-microsoft-com:office:smarttags" w:element="metricconverter">
        <w:smartTagPr>
          <w:attr w:name="ProductID" w:val="0.5 cm"/>
        </w:smartTagPr>
        <w:r>
          <w:t>0.5 cm</w:t>
        </w:r>
      </w:smartTag>
      <w:r>
        <w:t>;</w:t>
      </w:r>
    </w:p>
    <w:p w:rsidR="00F86B2B" w:rsidRDefault="00F86B2B" w:rsidP="00C32D06">
      <w:pPr>
        <w:pStyle w:val="Listapunktowana"/>
      </w:pPr>
      <w:r>
        <w:t xml:space="preserve">różnice w rozstawie strzemion nie powinny przekraczać + </w:t>
      </w:r>
      <w:smartTag w:uri="urn:schemas-microsoft-com:office:smarttags" w:element="metricconverter">
        <w:smartTagPr>
          <w:attr w:name="ProductID" w:val="2 cm"/>
        </w:smartTagPr>
        <w:r>
          <w:t>2 cm</w:t>
        </w:r>
      </w:smartTag>
      <w:r>
        <w:t>.</w:t>
      </w:r>
    </w:p>
    <w:p w:rsidR="00F86B2B" w:rsidRDefault="00F86B2B" w:rsidP="00F86B2B">
      <w:pPr>
        <w:ind w:left="284"/>
      </w:pPr>
      <w:r>
        <w:rPr>
          <w:b/>
        </w:rPr>
        <w:t>Tablica 4.</w:t>
      </w:r>
      <w:r>
        <w:t xml:space="preserve"> Zakres tolerancji</w:t>
      </w:r>
    </w:p>
    <w:bookmarkStart w:id="0" w:name="_1000456380"/>
    <w:bookmarkStart w:id="1" w:name="_1162836988"/>
    <w:bookmarkEnd w:id="0"/>
    <w:bookmarkEnd w:id="1"/>
    <w:p w:rsidR="00F86B2B" w:rsidRDefault="00F86B2B" w:rsidP="00F86B2B">
      <w:r>
        <w:object w:dxaOrig="9659" w:dyaOrig="8231">
          <v:shape id="_x0000_i1025" type="#_x0000_t75" style="width:482.7pt;height:402.55pt" o:ole="" filled="t">
            <v:fill color2="black"/>
            <v:imagedata r:id="rId9" o:title=""/>
          </v:shape>
          <o:OLEObject Type="Embed" ProgID="Word.Picture.8" ShapeID="_x0000_i1025" DrawAspect="Content" ObjectID="_1788417691" r:id="rId10"/>
        </w:object>
      </w:r>
    </w:p>
    <w:p w:rsidR="00F86B2B" w:rsidRDefault="00F86B2B" w:rsidP="00DD480C">
      <w:pPr>
        <w:pStyle w:val="Nagwek1"/>
      </w:pPr>
      <w:r>
        <w:t>OBMIAR robót</w:t>
      </w:r>
    </w:p>
    <w:p w:rsidR="00F86B2B" w:rsidRDefault="00F86B2B" w:rsidP="00DD480C">
      <w:pPr>
        <w:pStyle w:val="Nagwek2"/>
      </w:pPr>
      <w:r>
        <w:t>Ogólne wymagania dotyczące obmiaru robót</w:t>
      </w:r>
    </w:p>
    <w:p w:rsidR="00F86B2B" w:rsidRDefault="00F86B2B" w:rsidP="00C32D06">
      <w:r>
        <w:t>Ogólne wymagania do</w:t>
      </w:r>
      <w:r w:rsidR="00C32D06">
        <w:t xml:space="preserve">tyczące obmiaru robót podano w </w:t>
      </w:r>
      <w:r>
        <w:t xml:space="preserve">ST D-M 00.00.00 „Wymagania ogólne”, pkt 7. </w:t>
      </w:r>
    </w:p>
    <w:p w:rsidR="00F86B2B" w:rsidRDefault="00F86B2B" w:rsidP="00DD480C">
      <w:pPr>
        <w:pStyle w:val="Nagwek2"/>
      </w:pPr>
      <w:r>
        <w:t>Jednostka obmiarowa</w:t>
      </w:r>
    </w:p>
    <w:p w:rsidR="00F86B2B" w:rsidRDefault="00F86B2B" w:rsidP="00F86B2B">
      <w:r>
        <w:t xml:space="preserve">Jednostką obmiaru jest </w:t>
      </w:r>
      <w:smartTag w:uri="urn:schemas-microsoft-com:office:smarttags" w:element="metricconverter">
        <w:smartTagPr>
          <w:attr w:name="ProductID" w:val="1 kg"/>
        </w:smartTagPr>
        <w:r>
          <w:t>1 kg</w:t>
        </w:r>
      </w:smartTag>
      <w:r>
        <w:t xml:space="preserve">. Do obliczenia należności przyjmuje się teoretyczną ilość (kg) zmontowanego uzbrojenia tj. łączną długość prętów poszczególnych średnic pomnożoną odpowiednio przez ich ciężar jednostkowy kg/m. Nie dolicza się stali użytej na zakłady przy łączeniu prętów, przekładek montażowych ani drutu wiązałkowego. Nie uwzględnia się też </w:t>
      </w:r>
      <w:r>
        <w:lastRenderedPageBreak/>
        <w:t xml:space="preserve">zwiększonej ilości materiału w wyniku stosowania przez Wykonawcę prętów o średnicach większych od wymaganych </w:t>
      </w:r>
      <w:r w:rsidR="00F90BF6">
        <w:br/>
      </w:r>
      <w:r>
        <w:t xml:space="preserve">w </w:t>
      </w:r>
      <w:r w:rsidR="002C6BE5">
        <w:t>Dokumentacji P</w:t>
      </w:r>
      <w:r>
        <w:t>rojek</w:t>
      </w:r>
      <w:r w:rsidR="002C6BE5">
        <w:t>towej</w:t>
      </w:r>
      <w:r>
        <w:t>.</w:t>
      </w:r>
    </w:p>
    <w:p w:rsidR="00F86B2B" w:rsidRDefault="00F86B2B" w:rsidP="00DD480C">
      <w:pPr>
        <w:pStyle w:val="Nagwek1"/>
      </w:pPr>
      <w:r>
        <w:t>ODBIÓR robót</w:t>
      </w:r>
    </w:p>
    <w:p w:rsidR="00F86B2B" w:rsidRDefault="00F86B2B" w:rsidP="00DD480C">
      <w:pPr>
        <w:pStyle w:val="Nagwek2"/>
      </w:pPr>
      <w:r>
        <w:t>Ogólne wymagania dotyczące odbioru robót</w:t>
      </w:r>
    </w:p>
    <w:p w:rsidR="00F86B2B" w:rsidRDefault="00F86B2B" w:rsidP="00C32D06">
      <w:r>
        <w:t>Ogólne wymagania dotyczące obmiaru robót podano w</w:t>
      </w:r>
      <w:r w:rsidR="002E0CA4">
        <w:t xml:space="preserve"> </w:t>
      </w:r>
      <w:r>
        <w:t xml:space="preserve">ST D-M 00.00.00 „Wymagania ogólne”, pkt 8. </w:t>
      </w:r>
    </w:p>
    <w:p w:rsidR="00F86B2B" w:rsidRDefault="00F86B2B" w:rsidP="00DD480C">
      <w:pPr>
        <w:pStyle w:val="Nagwek2"/>
      </w:pPr>
      <w:r>
        <w:t>Zasady szczegółowe odbioru robót</w:t>
      </w:r>
    </w:p>
    <w:p w:rsidR="00F86B2B" w:rsidRDefault="00F86B2B" w:rsidP="00C32D06">
      <w:r>
        <w:t>Badania wg pkt</w:t>
      </w:r>
      <w:r w:rsidR="002E0CA4">
        <w:t xml:space="preserve"> </w:t>
      </w:r>
      <w:r>
        <w:t xml:space="preserve">6 należy przeprowadzać w czasie odbiorów robót. Na podstawie wyników badań należy sporządzić protokóły odbioru robót końcowych. Jeżeli wszystkie badania dały wyniki dodatnie, wykonane roboty należy uznać za zgodne z wymaganiami. Jeżeli choć jedno badanie dało wynik ujemny, wykonane roboty należy uznać za niezgodne </w:t>
      </w:r>
      <w:r w:rsidR="00F90BF6">
        <w:br/>
      </w:r>
      <w:r>
        <w:t xml:space="preserve">z wymaganiami norm i kontraktu. W takiej sytuacji wykonawca obowiązany jest doprowadzić roboty do zgodności </w:t>
      </w:r>
      <w:r w:rsidR="00F90BF6">
        <w:br/>
      </w:r>
      <w:r>
        <w:t>z normą i przedstawić je do ponownego odbioru.</w:t>
      </w:r>
    </w:p>
    <w:p w:rsidR="00F86B2B" w:rsidRDefault="00F86B2B" w:rsidP="00DD480C">
      <w:pPr>
        <w:pStyle w:val="Nagwek1"/>
      </w:pPr>
      <w:r>
        <w:t>PODSTAWA PŁATNOŚCI</w:t>
      </w:r>
    </w:p>
    <w:p w:rsidR="00F86B2B" w:rsidRDefault="00F86B2B" w:rsidP="00DD480C">
      <w:pPr>
        <w:pStyle w:val="Nagwek2"/>
      </w:pPr>
      <w:r>
        <w:t>Ogólne wymagania dotyczące płatności</w:t>
      </w:r>
    </w:p>
    <w:p w:rsidR="00F86B2B" w:rsidRDefault="00F86B2B" w:rsidP="00C32D06">
      <w:r>
        <w:t>Ogólne wymagani</w:t>
      </w:r>
      <w:r w:rsidR="002E0CA4">
        <w:t xml:space="preserve">a dotyczące płatności podano w </w:t>
      </w:r>
      <w:r>
        <w:t>ST D-M 00.00.00 „Wymagania ogólne”, pkt 9.</w:t>
      </w:r>
    </w:p>
    <w:p w:rsidR="00F86B2B" w:rsidRDefault="00F86B2B" w:rsidP="00DD480C">
      <w:pPr>
        <w:pStyle w:val="Nagwek2"/>
      </w:pPr>
      <w:r>
        <w:t xml:space="preserve">Cena jednostki obmiarowej </w:t>
      </w:r>
    </w:p>
    <w:p w:rsidR="00F86B2B" w:rsidRDefault="00F86B2B" w:rsidP="00C32D06">
      <w:r>
        <w:t>Umowna cena jednostkowa uwzględnia:</w:t>
      </w:r>
    </w:p>
    <w:p w:rsidR="00F86B2B" w:rsidRDefault="00F86B2B" w:rsidP="006F0A51">
      <w:pPr>
        <w:numPr>
          <w:ilvl w:val="0"/>
          <w:numId w:val="10"/>
        </w:numPr>
      </w:pPr>
      <w:r>
        <w:t xml:space="preserve">dostarczenie materiału, </w:t>
      </w:r>
    </w:p>
    <w:p w:rsidR="00F86B2B" w:rsidRDefault="00F86B2B" w:rsidP="006F0A51">
      <w:pPr>
        <w:numPr>
          <w:ilvl w:val="0"/>
          <w:numId w:val="10"/>
        </w:numPr>
      </w:pPr>
      <w:r>
        <w:t>oczyszczenie i wyprostowanie,</w:t>
      </w:r>
    </w:p>
    <w:p w:rsidR="00F86B2B" w:rsidRDefault="00F86B2B" w:rsidP="006F0A51">
      <w:pPr>
        <w:numPr>
          <w:ilvl w:val="0"/>
          <w:numId w:val="10"/>
        </w:numPr>
      </w:pPr>
      <w:r>
        <w:t xml:space="preserve">wygięcie, przycinanie, łączenie </w:t>
      </w:r>
      <w:r w:rsidR="00C32D06">
        <w:t>„na styk” lub „na zakład”,</w:t>
      </w:r>
    </w:p>
    <w:p w:rsidR="00F86B2B" w:rsidRDefault="00F86B2B" w:rsidP="006F0A51">
      <w:pPr>
        <w:numPr>
          <w:ilvl w:val="0"/>
          <w:numId w:val="10"/>
        </w:numPr>
      </w:pPr>
      <w:r>
        <w:t xml:space="preserve">montaż zbrojenia przy użyciu drutu wiązałkowego w deskowaniu zgodnie z </w:t>
      </w:r>
      <w:r w:rsidR="00C32D06">
        <w:t>Dokumentacją P</w:t>
      </w:r>
      <w:r>
        <w:t>rojekt</w:t>
      </w:r>
      <w:r w:rsidR="00C32D06">
        <w:t xml:space="preserve">ową </w:t>
      </w:r>
      <w:r w:rsidR="00F90BF6">
        <w:br/>
      </w:r>
      <w:r w:rsidR="00C32D06">
        <w:t>i specyfikacją techniczną,</w:t>
      </w:r>
    </w:p>
    <w:p w:rsidR="00F86B2B" w:rsidRDefault="00F86B2B" w:rsidP="006F0A51">
      <w:pPr>
        <w:numPr>
          <w:ilvl w:val="0"/>
          <w:numId w:val="10"/>
        </w:numPr>
      </w:pPr>
      <w:r>
        <w:t>oczyszczenie terenu robót z odpadów zbrojenia stanowiących własność Wykonawcy i usunięcie ich poza pas drogowy.</w:t>
      </w:r>
    </w:p>
    <w:p w:rsidR="00F86B2B" w:rsidRDefault="00F86B2B" w:rsidP="00DD480C">
      <w:pPr>
        <w:pStyle w:val="Nagwek1"/>
      </w:pPr>
      <w:r>
        <w:t>PRZEPISY ZWIĄZANE</w:t>
      </w:r>
    </w:p>
    <w:p w:rsidR="00F86B2B" w:rsidRDefault="00F86B2B" w:rsidP="006F0A51">
      <w:pPr>
        <w:pStyle w:val="Listanumerowana21"/>
        <w:numPr>
          <w:ilvl w:val="0"/>
          <w:numId w:val="5"/>
        </w:numPr>
        <w:tabs>
          <w:tab w:val="left" w:pos="907"/>
        </w:tabs>
        <w:ind w:left="907"/>
        <w:rPr>
          <w:i/>
        </w:rPr>
      </w:pPr>
      <w:r>
        <w:rPr>
          <w:i/>
        </w:rPr>
        <w:t>PN-89/H-84023/06</w:t>
      </w:r>
      <w:r>
        <w:rPr>
          <w:i/>
        </w:rPr>
        <w:tab/>
      </w:r>
      <w:r>
        <w:rPr>
          <w:i/>
        </w:rPr>
        <w:tab/>
        <w:t>Stal określonego stosowania. Stal do zbrojenia betonu. Gatunki.</w:t>
      </w:r>
    </w:p>
    <w:p w:rsidR="00F86B2B" w:rsidRDefault="00F86B2B" w:rsidP="006F0A51">
      <w:pPr>
        <w:pStyle w:val="Listanumerowana21"/>
        <w:numPr>
          <w:ilvl w:val="0"/>
          <w:numId w:val="5"/>
        </w:numPr>
        <w:tabs>
          <w:tab w:val="left" w:pos="907"/>
        </w:tabs>
        <w:ind w:left="907"/>
        <w:rPr>
          <w:i/>
        </w:rPr>
      </w:pPr>
      <w:r>
        <w:rPr>
          <w:i/>
        </w:rPr>
        <w:t>PN-82/H-93215</w:t>
      </w:r>
      <w:r>
        <w:rPr>
          <w:i/>
        </w:rPr>
        <w:tab/>
      </w:r>
      <w:r>
        <w:rPr>
          <w:i/>
        </w:rPr>
        <w:tab/>
        <w:t>Pręty stalowe walcowane na gorąco w podwyższonych temperaturach.</w:t>
      </w:r>
    </w:p>
    <w:p w:rsidR="00F86B2B" w:rsidRDefault="00F86B2B" w:rsidP="006F0A51">
      <w:pPr>
        <w:pStyle w:val="Listanumerowana21"/>
        <w:numPr>
          <w:ilvl w:val="0"/>
          <w:numId w:val="5"/>
        </w:numPr>
        <w:tabs>
          <w:tab w:val="left" w:pos="907"/>
        </w:tabs>
        <w:ind w:left="907"/>
        <w:rPr>
          <w:i/>
        </w:rPr>
      </w:pPr>
      <w:r>
        <w:rPr>
          <w:i/>
        </w:rPr>
        <w:t xml:space="preserve"> PN- 80/H- 04310</w:t>
      </w:r>
      <w:r>
        <w:rPr>
          <w:i/>
        </w:rPr>
        <w:tab/>
      </w:r>
      <w:r>
        <w:rPr>
          <w:i/>
        </w:rPr>
        <w:tab/>
        <w:t>Próba statyczna rozciągania metali.</w:t>
      </w:r>
    </w:p>
    <w:p w:rsidR="00F86B2B" w:rsidRDefault="00F86B2B" w:rsidP="006F0A51">
      <w:pPr>
        <w:pStyle w:val="Listanumerowana21"/>
        <w:numPr>
          <w:ilvl w:val="0"/>
          <w:numId w:val="5"/>
        </w:numPr>
        <w:tabs>
          <w:tab w:val="left" w:pos="907"/>
        </w:tabs>
        <w:ind w:left="907"/>
        <w:rPr>
          <w:i/>
        </w:rPr>
      </w:pPr>
      <w:r>
        <w:rPr>
          <w:i/>
        </w:rPr>
        <w:t>PN-78/H-04408</w:t>
      </w:r>
      <w:r>
        <w:rPr>
          <w:i/>
        </w:rPr>
        <w:tab/>
      </w:r>
      <w:r>
        <w:rPr>
          <w:i/>
        </w:rPr>
        <w:tab/>
        <w:t>Technologiczna próba zginania.</w:t>
      </w:r>
    </w:p>
    <w:p w:rsidR="00F86B2B" w:rsidRDefault="00F86B2B" w:rsidP="006F0A51">
      <w:pPr>
        <w:pStyle w:val="Listanumerowana21"/>
        <w:numPr>
          <w:ilvl w:val="0"/>
          <w:numId w:val="5"/>
        </w:numPr>
        <w:tabs>
          <w:tab w:val="left" w:pos="907"/>
        </w:tabs>
        <w:ind w:left="907"/>
        <w:rPr>
          <w:i/>
        </w:rPr>
      </w:pPr>
      <w:r>
        <w:rPr>
          <w:i/>
        </w:rPr>
        <w:t>PN-91/S-10042</w:t>
      </w:r>
      <w:r>
        <w:rPr>
          <w:i/>
        </w:rPr>
        <w:tab/>
      </w:r>
      <w:r>
        <w:rPr>
          <w:i/>
        </w:rPr>
        <w:tab/>
      </w:r>
      <w:r>
        <w:rPr>
          <w:i/>
        </w:rPr>
        <w:tab/>
        <w:t xml:space="preserve">Obiekty mostowe. Konstrukcje betonowe, żelbetowe i sprężone. </w:t>
      </w:r>
    </w:p>
    <w:p w:rsidR="00F86B2B" w:rsidRDefault="00F86B2B" w:rsidP="006F0A51">
      <w:pPr>
        <w:pStyle w:val="Listanumerowana21"/>
        <w:numPr>
          <w:ilvl w:val="0"/>
          <w:numId w:val="5"/>
        </w:numPr>
        <w:tabs>
          <w:tab w:val="left" w:pos="907"/>
        </w:tabs>
        <w:ind w:left="907"/>
        <w:rPr>
          <w:i/>
        </w:rPr>
      </w:pPr>
      <w:r>
        <w:rPr>
          <w:i/>
        </w:rPr>
        <w:t>PN-91/S-10041</w:t>
      </w:r>
      <w:r>
        <w:rPr>
          <w:i/>
        </w:rPr>
        <w:tab/>
      </w:r>
      <w:r>
        <w:rPr>
          <w:i/>
        </w:rPr>
        <w:tab/>
      </w:r>
      <w:r>
        <w:rPr>
          <w:i/>
        </w:rPr>
        <w:tab/>
        <w:t xml:space="preserve">Konstrukcje mostowe z betonu sprężonego. Wymagania i Badania. </w:t>
      </w:r>
    </w:p>
    <w:p w:rsidR="00C32D06" w:rsidRDefault="00F86B2B" w:rsidP="006F0A51">
      <w:pPr>
        <w:pStyle w:val="Listanumerowana21"/>
        <w:numPr>
          <w:ilvl w:val="0"/>
          <w:numId w:val="5"/>
        </w:numPr>
        <w:tabs>
          <w:tab w:val="left" w:pos="907"/>
        </w:tabs>
        <w:ind w:left="907"/>
        <w:rPr>
          <w:i/>
        </w:rPr>
      </w:pPr>
      <w:r>
        <w:rPr>
          <w:i/>
        </w:rPr>
        <w:t>Świadectwo dopuszczenia do stosowania w budownictwie nr 83591. Stal zbrojeniowa żebrowana gatunku 10425.0/10425.9, importowana z CiSFR. IBDiM. Warszawa 1992.</w:t>
      </w:r>
    </w:p>
    <w:p w:rsidR="00F86B2B" w:rsidRPr="00F86B2B" w:rsidRDefault="00F86B2B" w:rsidP="00C32D06">
      <w:pPr>
        <w:pStyle w:val="Listanumerowana21"/>
        <w:tabs>
          <w:tab w:val="left" w:pos="907"/>
        </w:tabs>
        <w:ind w:left="907"/>
      </w:pPr>
    </w:p>
    <w:sectPr w:rsidR="00F86B2B" w:rsidRPr="00F86B2B" w:rsidSect="00F90BF6">
      <w:headerReference w:type="even" r:id="rId11"/>
      <w:headerReference w:type="default" r:id="rId12"/>
      <w:footerReference w:type="even" r:id="rId13"/>
      <w:footerReference w:type="default" r:id="rId14"/>
      <w:footerReference w:type="first" r:id="rId15"/>
      <w:pgSz w:w="11907" w:h="16840" w:code="9"/>
      <w:pgMar w:top="1418" w:right="851" w:bottom="1418" w:left="567" w:header="708" w:footer="708" w:gutter="567"/>
      <w:pgNumType w:start="7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2F8" w:rsidRDefault="00E742F8">
      <w:pPr>
        <w:spacing w:before="0" w:after="0" w:line="240" w:lineRule="auto"/>
      </w:pPr>
      <w:r>
        <w:separator/>
      </w:r>
    </w:p>
  </w:endnote>
  <w:endnote w:type="continuationSeparator" w:id="1">
    <w:p w:rsidR="00E742F8" w:rsidRDefault="00E742F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51" w:rsidRDefault="007634F2">
    <w:pPr>
      <w:pStyle w:val="Stopka"/>
      <w:pBdr>
        <w:top w:val="single" w:sz="6" w:space="0" w:color="auto"/>
      </w:pBdr>
      <w:tabs>
        <w:tab w:val="right" w:pos="9923"/>
      </w:tabs>
    </w:pPr>
    <w:r>
      <w:rPr>
        <w:rStyle w:val="Numerstrony"/>
        <w:rFonts w:ascii="Arial" w:hAnsi="Arial"/>
        <w:b w:val="0"/>
        <w:i w:val="0"/>
      </w:rPr>
      <w:fldChar w:fldCharType="begin"/>
    </w:r>
    <w:r w:rsidR="006F0A51">
      <w:rPr>
        <w:rStyle w:val="Numerstrony"/>
        <w:rFonts w:ascii="Arial" w:hAnsi="Arial"/>
        <w:b w:val="0"/>
        <w:i w:val="0"/>
      </w:rPr>
      <w:instrText xml:space="preserve"> PAGE </w:instrText>
    </w:r>
    <w:r>
      <w:rPr>
        <w:rStyle w:val="Numerstrony"/>
        <w:rFonts w:ascii="Arial" w:hAnsi="Arial"/>
        <w:b w:val="0"/>
        <w:i w:val="0"/>
      </w:rPr>
      <w:fldChar w:fldCharType="separate"/>
    </w:r>
    <w:r w:rsidR="00F90BF6">
      <w:rPr>
        <w:rStyle w:val="Numerstrony"/>
        <w:rFonts w:ascii="Arial" w:hAnsi="Arial"/>
        <w:b w:val="0"/>
        <w:i w:val="0"/>
        <w:noProof/>
      </w:rPr>
      <w:t>76</w:t>
    </w:r>
    <w:r>
      <w:rPr>
        <w:rStyle w:val="Numerstrony"/>
        <w:rFonts w:ascii="Arial" w:hAnsi="Arial"/>
        <w:b w:val="0"/>
        <w:i w:val="0"/>
      </w:rPr>
      <w:fldChar w:fldCharType="end"/>
    </w:r>
    <w:r w:rsidR="006F0A51">
      <w:rPr>
        <w:rStyle w:val="Numerstrony"/>
      </w:rPr>
      <w:tab/>
    </w:r>
    <w:r w:rsidR="00DD480C" w:rsidRPr="00C34DB7">
      <w:rPr>
        <w:b w:val="0"/>
        <w:sz w:val="18"/>
        <w:szCs w:val="18"/>
      </w:rPr>
      <w:t>Zespó</w:t>
    </w:r>
    <w:r w:rsidR="00DD480C">
      <w:rPr>
        <w:b w:val="0"/>
        <w:sz w:val="18"/>
        <w:szCs w:val="18"/>
      </w:rPr>
      <w:t>ł</w:t>
    </w:r>
    <w:r w:rsidR="00DD480C" w:rsidRPr="00C34DB7">
      <w:rPr>
        <w:b w:val="0"/>
        <w:sz w:val="18"/>
        <w:szCs w:val="18"/>
      </w:rPr>
      <w:t xml:space="preserve"> Projektowy 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51" w:rsidRDefault="00DD480C">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Rzeszów</w:t>
    </w:r>
    <w:r w:rsidR="006F0A51">
      <w:rPr>
        <w:b w:val="0"/>
      </w:rPr>
      <w:tab/>
    </w:r>
    <w:r w:rsidR="007634F2">
      <w:rPr>
        <w:rStyle w:val="Numerstrony"/>
        <w:rFonts w:ascii="Arial" w:hAnsi="Arial"/>
        <w:b w:val="0"/>
        <w:i w:val="0"/>
      </w:rPr>
      <w:fldChar w:fldCharType="begin"/>
    </w:r>
    <w:r w:rsidR="006F0A51">
      <w:rPr>
        <w:rStyle w:val="Numerstrony"/>
        <w:rFonts w:ascii="Arial" w:hAnsi="Arial"/>
        <w:b w:val="0"/>
        <w:i w:val="0"/>
      </w:rPr>
      <w:instrText xml:space="preserve"> PAGE </w:instrText>
    </w:r>
    <w:r w:rsidR="007634F2">
      <w:rPr>
        <w:rStyle w:val="Numerstrony"/>
        <w:rFonts w:ascii="Arial" w:hAnsi="Arial"/>
        <w:b w:val="0"/>
        <w:i w:val="0"/>
      </w:rPr>
      <w:fldChar w:fldCharType="separate"/>
    </w:r>
    <w:r w:rsidR="00F90BF6">
      <w:rPr>
        <w:rStyle w:val="Numerstrony"/>
        <w:rFonts w:ascii="Arial" w:hAnsi="Arial"/>
        <w:b w:val="0"/>
        <w:i w:val="0"/>
        <w:noProof/>
      </w:rPr>
      <w:t>77</w:t>
    </w:r>
    <w:r w:rsidR="007634F2">
      <w:rPr>
        <w:rStyle w:val="Numerstrony"/>
        <w:rFonts w:ascii="Arial" w:hAnsi="Arial"/>
        <w:b w:val="0"/>
        <w:i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51" w:rsidRDefault="00DD480C">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Rzeszów</w:t>
    </w:r>
    <w:r w:rsidR="006F0A51">
      <w:rPr>
        <w:b w:val="0"/>
      </w:rPr>
      <w:tab/>
    </w:r>
    <w:r w:rsidR="007634F2">
      <w:rPr>
        <w:rStyle w:val="Numerstrony"/>
        <w:rFonts w:ascii="Arial" w:hAnsi="Arial"/>
        <w:b w:val="0"/>
        <w:i w:val="0"/>
      </w:rPr>
      <w:fldChar w:fldCharType="begin"/>
    </w:r>
    <w:r w:rsidR="006F0A51">
      <w:rPr>
        <w:rStyle w:val="Numerstrony"/>
        <w:rFonts w:ascii="Arial" w:hAnsi="Arial"/>
        <w:b w:val="0"/>
        <w:i w:val="0"/>
      </w:rPr>
      <w:instrText xml:space="preserve"> PAGE </w:instrText>
    </w:r>
    <w:r w:rsidR="007634F2">
      <w:rPr>
        <w:rStyle w:val="Numerstrony"/>
        <w:rFonts w:ascii="Arial" w:hAnsi="Arial"/>
        <w:b w:val="0"/>
        <w:i w:val="0"/>
      </w:rPr>
      <w:fldChar w:fldCharType="separate"/>
    </w:r>
    <w:r w:rsidR="00F90BF6">
      <w:rPr>
        <w:rStyle w:val="Numerstrony"/>
        <w:rFonts w:ascii="Arial" w:hAnsi="Arial"/>
        <w:b w:val="0"/>
        <w:i w:val="0"/>
        <w:noProof/>
      </w:rPr>
      <w:t>75</w:t>
    </w:r>
    <w:r w:rsidR="007634F2">
      <w:rPr>
        <w:rStyle w:val="Numerstrony"/>
        <w:rFonts w:ascii="Arial" w:hAnsi="Arial"/>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2F8" w:rsidRDefault="00E742F8">
      <w:pPr>
        <w:spacing w:before="0" w:after="0" w:line="240" w:lineRule="auto"/>
      </w:pPr>
      <w:r>
        <w:separator/>
      </w:r>
    </w:p>
  </w:footnote>
  <w:footnote w:type="continuationSeparator" w:id="1">
    <w:p w:rsidR="00E742F8" w:rsidRDefault="00E742F8">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51" w:rsidRDefault="00D75E52">
    <w:pPr>
      <w:pStyle w:val="Nagwek"/>
    </w:pPr>
    <w:r>
      <w:t>M 12.01.00 Stal zbrojeniowa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A51" w:rsidRDefault="00D75E52">
    <w:pPr>
      <w:pStyle w:val="Nagwek"/>
      <w:jc w:val="right"/>
    </w:pPr>
    <w:r>
      <w:t xml:space="preserve">M 12.01.00 Stal zbrojeniowa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D06170C"/>
    <w:lvl w:ilvl="0">
      <w:start w:val="1"/>
      <w:numFmt w:val="decimal"/>
      <w:pStyle w:val="Nagwek1"/>
      <w:suff w:val="space"/>
      <w:lvlText w:val="%1."/>
      <w:lvlJc w:val="left"/>
      <w:pPr>
        <w:ind w:left="284" w:hanging="284"/>
      </w:pPr>
    </w:lvl>
    <w:lvl w:ilvl="1">
      <w:start w:val="1"/>
      <w:numFmt w:val="decimal"/>
      <w:pStyle w:val="Nagwek2"/>
      <w:suff w:val="space"/>
      <w:lvlText w:val="%1.%2."/>
      <w:lvlJc w:val="left"/>
      <w:pPr>
        <w:ind w:left="851" w:hanging="567"/>
      </w:pPr>
    </w:lvl>
    <w:lvl w:ilvl="2">
      <w:start w:val="1"/>
      <w:numFmt w:val="decimal"/>
      <w:pStyle w:val="Nagwek3"/>
      <w:suff w:val="space"/>
      <w:lvlText w:val="%1.%2.%3."/>
      <w:lvlJc w:val="left"/>
      <w:pPr>
        <w:ind w:left="1418" w:hanging="567"/>
      </w:pPr>
    </w:lvl>
    <w:lvl w:ilvl="3">
      <w:start w:val="1"/>
      <w:numFmt w:val="decimal"/>
      <w:pStyle w:val="Nagwek4"/>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name w:val="Outline"/>
    <w:lvl w:ilvl="0">
      <w:start w:val="1"/>
      <w:numFmt w:val="decimal"/>
      <w:lvlText w:val="%1."/>
      <w:lvlJc w:val="left"/>
      <w:pPr>
        <w:tabs>
          <w:tab w:val="num" w:pos="284"/>
        </w:tabs>
        <w:ind w:left="284" w:hanging="284"/>
      </w:pPr>
    </w:lvl>
    <w:lvl w:ilvl="1">
      <w:start w:val="1"/>
      <w:numFmt w:val="decimal"/>
      <w:lvlText w:val="%1.%2."/>
      <w:lvlJc w:val="left"/>
      <w:pPr>
        <w:tabs>
          <w:tab w:val="num" w:pos="567"/>
        </w:tabs>
        <w:ind w:left="567"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5"/>
        </w:tabs>
        <w:ind w:left="1985" w:hanging="567"/>
      </w:pPr>
    </w:lvl>
    <w:lvl w:ilvl="4">
      <w:start w:val="1"/>
      <w:numFmt w:val="decimal"/>
      <w:lvlText w:val="%1.%2.%3.%4.%5."/>
      <w:lvlJc w:val="left"/>
      <w:pPr>
        <w:tabs>
          <w:tab w:val="num" w:pos="2693"/>
        </w:tabs>
        <w:ind w:left="2693" w:hanging="708"/>
      </w:pPr>
    </w:lvl>
    <w:lvl w:ilvl="5">
      <w:start w:val="1"/>
      <w:numFmt w:val="decimal"/>
      <w:lvlText w:val="%1.%2.%3.%4.%5.%6."/>
      <w:lvlJc w:val="left"/>
      <w:pPr>
        <w:tabs>
          <w:tab w:val="num" w:pos="3401"/>
        </w:tabs>
        <w:ind w:left="3401" w:hanging="708"/>
      </w:pPr>
    </w:lvl>
    <w:lvl w:ilvl="6">
      <w:start w:val="1"/>
      <w:numFmt w:val="decimal"/>
      <w:lvlText w:val="%1.%2.%3.%4.%5.%6.%7."/>
      <w:lvlJc w:val="left"/>
      <w:pPr>
        <w:tabs>
          <w:tab w:val="num" w:pos="4109"/>
        </w:tabs>
        <w:ind w:left="4109" w:hanging="708"/>
      </w:pPr>
    </w:lvl>
    <w:lvl w:ilvl="7">
      <w:start w:val="1"/>
      <w:numFmt w:val="decimal"/>
      <w:lvlText w:val="%1.%2.%3.%4.%5.%6.%7.%8."/>
      <w:lvlJc w:val="left"/>
      <w:pPr>
        <w:tabs>
          <w:tab w:val="num" w:pos="4817"/>
        </w:tabs>
        <w:ind w:left="4817" w:hanging="708"/>
      </w:pPr>
    </w:lvl>
    <w:lvl w:ilvl="8">
      <w:start w:val="1"/>
      <w:numFmt w:val="decimal"/>
      <w:lvlText w:val="%1.%2.%3.%4.%5.%6.%7.%8.%9."/>
      <w:lvlJc w:val="left"/>
      <w:pPr>
        <w:tabs>
          <w:tab w:val="num" w:pos="5525"/>
        </w:tabs>
        <w:ind w:left="5525" w:hanging="708"/>
      </w:pPr>
    </w:lvl>
  </w:abstractNum>
  <w:abstractNum w:abstractNumId="3">
    <w:nsid w:val="00000002"/>
    <w:multiLevelType w:val="singleLevel"/>
    <w:tmpl w:val="00000002"/>
    <w:name w:val="WW8Num2"/>
    <w:lvl w:ilvl="0">
      <w:start w:val="1"/>
      <w:numFmt w:val="bullet"/>
      <w:lvlText w:val=""/>
      <w:lvlJc w:val="left"/>
      <w:pPr>
        <w:tabs>
          <w:tab w:val="num" w:pos="1020"/>
        </w:tabs>
        <w:ind w:left="1020" w:hanging="283"/>
      </w:pPr>
      <w:rPr>
        <w:rFonts w:ascii="Symbol" w:hAnsi="Symbol"/>
      </w:rPr>
    </w:lvl>
  </w:abstractNum>
  <w:abstractNum w:abstractNumId="4">
    <w:nsid w:val="00000003"/>
    <w:multiLevelType w:val="singleLevel"/>
    <w:tmpl w:val="00000003"/>
    <w:name w:val="WW8Num3"/>
    <w:lvl w:ilvl="0">
      <w:start w:val="1"/>
      <w:numFmt w:val="decimal"/>
      <w:lvlText w:val="[%1]"/>
      <w:lvlJc w:val="left"/>
      <w:pPr>
        <w:tabs>
          <w:tab w:val="num" w:pos="340"/>
        </w:tabs>
        <w:ind w:left="340" w:hanging="340"/>
      </w:pPr>
    </w:lvl>
  </w:abstractNum>
  <w:abstractNum w:abstractNumId="5">
    <w:nsid w:val="35BD44A4"/>
    <w:multiLevelType w:val="hybridMultilevel"/>
    <w:tmpl w:val="A55ADF4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36D01085"/>
    <w:multiLevelType w:val="singleLevel"/>
    <w:tmpl w:val="0234C58E"/>
    <w:lvl w:ilvl="0">
      <w:start w:val="1"/>
      <w:numFmt w:val="bullet"/>
      <w:pStyle w:val="Listapunktowana"/>
      <w:lvlText w:val=""/>
      <w:lvlJc w:val="left"/>
      <w:pPr>
        <w:tabs>
          <w:tab w:val="num" w:pos="0"/>
        </w:tabs>
        <w:ind w:left="1020" w:hanging="283"/>
      </w:pPr>
      <w:rPr>
        <w:rFonts w:ascii="Symbol" w:hAnsi="Symbol" w:hint="default"/>
      </w:rPr>
    </w:lvl>
  </w:abstractNum>
  <w:abstractNum w:abstractNumId="7">
    <w:nsid w:val="3D0077A4"/>
    <w:multiLevelType w:val="hybridMultilevel"/>
    <w:tmpl w:val="0010DD1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3E7841CF"/>
    <w:multiLevelType w:val="hybridMultilevel"/>
    <w:tmpl w:val="C50283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560254F7"/>
    <w:multiLevelType w:val="hybridMultilevel"/>
    <w:tmpl w:val="A8FA272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11">
    <w:nsid w:val="6A7B47BB"/>
    <w:multiLevelType w:val="hybridMultilevel"/>
    <w:tmpl w:val="E6A860D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1020" w:hanging="283"/>
        </w:pPr>
        <w:rPr>
          <w:rFonts w:ascii="Symbol" w:hAnsi="Symbol" w:hint="default"/>
        </w:rPr>
      </w:lvl>
    </w:lvlOverride>
  </w:num>
  <w:num w:numId="2">
    <w:abstractNumId w:val="10"/>
  </w:num>
  <w:num w:numId="3">
    <w:abstractNumId w:val="6"/>
  </w:num>
  <w:num w:numId="4">
    <w:abstractNumId w:val="0"/>
  </w:num>
  <w:num w:numId="5">
    <w:abstractNumId w:val="4"/>
  </w:num>
  <w:num w:numId="6">
    <w:abstractNumId w:val="9"/>
  </w:num>
  <w:num w:numId="7">
    <w:abstractNumId w:val="11"/>
  </w:num>
  <w:num w:numId="8">
    <w:abstractNumId w:val="8"/>
  </w:num>
  <w:num w:numId="9">
    <w:abstractNumId w:val="7"/>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hideGrammaticalErrors/>
  <w:attachedTemplate r:id="rId1"/>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E84ED3"/>
    <w:rsid w:val="000B1EC2"/>
    <w:rsid w:val="001B0604"/>
    <w:rsid w:val="002C6BE5"/>
    <w:rsid w:val="002E0CA4"/>
    <w:rsid w:val="004A5DB7"/>
    <w:rsid w:val="004B28C7"/>
    <w:rsid w:val="006853E6"/>
    <w:rsid w:val="006D6C19"/>
    <w:rsid w:val="006F0A51"/>
    <w:rsid w:val="00737F40"/>
    <w:rsid w:val="007519AD"/>
    <w:rsid w:val="007634F2"/>
    <w:rsid w:val="00766E89"/>
    <w:rsid w:val="0077040F"/>
    <w:rsid w:val="00BF211D"/>
    <w:rsid w:val="00C32D06"/>
    <w:rsid w:val="00D75E52"/>
    <w:rsid w:val="00DD480C"/>
    <w:rsid w:val="00E742F8"/>
    <w:rsid w:val="00E84ED3"/>
    <w:rsid w:val="00E95D5B"/>
    <w:rsid w:val="00F86B2B"/>
    <w:rsid w:val="00F90BF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PS" w:eastAsia="Times New Roman" w:hAnsi="Courier PS"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6B2B"/>
    <w:pPr>
      <w:suppressAutoHyphens/>
      <w:spacing w:before="60" w:after="60" w:line="312" w:lineRule="auto"/>
      <w:jc w:val="both"/>
    </w:pPr>
    <w:rPr>
      <w:rFonts w:ascii="Times New Roman" w:hAnsi="Times New Roman" w:cs="Courier PS"/>
      <w:lang w:eastAsia="ar-SA"/>
    </w:rPr>
  </w:style>
  <w:style w:type="paragraph" w:styleId="Nagwek1">
    <w:name w:val="heading 1"/>
    <w:basedOn w:val="Normalny"/>
    <w:next w:val="Nagwek2"/>
    <w:qFormat/>
    <w:rsid w:val="007634F2"/>
    <w:pPr>
      <w:keepNext/>
      <w:numPr>
        <w:numId w:val="4"/>
      </w:numPr>
      <w:spacing w:before="240"/>
      <w:outlineLvl w:val="0"/>
    </w:pPr>
    <w:rPr>
      <w:b/>
      <w:caps/>
      <w:kern w:val="28"/>
      <w:sz w:val="24"/>
    </w:rPr>
  </w:style>
  <w:style w:type="paragraph" w:styleId="Nagwek2">
    <w:name w:val="heading 2"/>
    <w:basedOn w:val="Normalny"/>
    <w:next w:val="Normalny"/>
    <w:qFormat/>
    <w:rsid w:val="007634F2"/>
    <w:pPr>
      <w:keepNext/>
      <w:numPr>
        <w:ilvl w:val="1"/>
        <w:numId w:val="4"/>
      </w:numPr>
      <w:spacing w:before="240"/>
      <w:outlineLvl w:val="1"/>
    </w:pPr>
    <w:rPr>
      <w:b/>
      <w:sz w:val="24"/>
    </w:rPr>
  </w:style>
  <w:style w:type="paragraph" w:styleId="Nagwek3">
    <w:name w:val="heading 3"/>
    <w:basedOn w:val="Normalny"/>
    <w:next w:val="Normalny"/>
    <w:qFormat/>
    <w:rsid w:val="007634F2"/>
    <w:pPr>
      <w:numPr>
        <w:ilvl w:val="2"/>
        <w:numId w:val="4"/>
      </w:numPr>
      <w:spacing w:before="240"/>
      <w:outlineLvl w:val="2"/>
    </w:pPr>
    <w:rPr>
      <w:b/>
    </w:rPr>
  </w:style>
  <w:style w:type="paragraph" w:styleId="Nagwek4">
    <w:name w:val="heading 4"/>
    <w:basedOn w:val="Normalny"/>
    <w:next w:val="Normalny"/>
    <w:qFormat/>
    <w:rsid w:val="007634F2"/>
    <w:pPr>
      <w:keepNext/>
      <w:numPr>
        <w:ilvl w:val="3"/>
        <w:numId w:val="4"/>
      </w:numPr>
      <w:spacing w:before="240"/>
      <w:outlineLvl w:val="3"/>
    </w:pPr>
    <w:rPr>
      <w:b/>
      <w:i/>
    </w:rPr>
  </w:style>
  <w:style w:type="paragraph" w:styleId="Nagwek5">
    <w:name w:val="heading 5"/>
    <w:basedOn w:val="Normalny"/>
    <w:next w:val="Normalny"/>
    <w:qFormat/>
    <w:rsid w:val="007634F2"/>
    <w:pPr>
      <w:numPr>
        <w:ilvl w:val="4"/>
        <w:numId w:val="4"/>
      </w:numPr>
      <w:outlineLvl w:val="4"/>
    </w:pPr>
  </w:style>
  <w:style w:type="paragraph" w:styleId="Nagwek6">
    <w:name w:val="heading 6"/>
    <w:basedOn w:val="Normalny"/>
    <w:next w:val="Normalny"/>
    <w:qFormat/>
    <w:rsid w:val="007634F2"/>
    <w:pPr>
      <w:numPr>
        <w:ilvl w:val="5"/>
        <w:numId w:val="4"/>
      </w:numPr>
      <w:spacing w:before="240"/>
      <w:outlineLvl w:val="5"/>
    </w:pPr>
    <w:rPr>
      <w:i/>
      <w:sz w:val="22"/>
    </w:rPr>
  </w:style>
  <w:style w:type="paragraph" w:styleId="Nagwek7">
    <w:name w:val="heading 7"/>
    <w:basedOn w:val="Normalny"/>
    <w:next w:val="Normalny"/>
    <w:qFormat/>
    <w:rsid w:val="007634F2"/>
    <w:pPr>
      <w:numPr>
        <w:ilvl w:val="6"/>
        <w:numId w:val="4"/>
      </w:numPr>
      <w:spacing w:before="240"/>
      <w:outlineLvl w:val="6"/>
    </w:pPr>
    <w:rPr>
      <w:rFonts w:ascii="Arial" w:hAnsi="Arial"/>
    </w:rPr>
  </w:style>
  <w:style w:type="paragraph" w:styleId="Nagwek8">
    <w:name w:val="heading 8"/>
    <w:basedOn w:val="Normalny"/>
    <w:next w:val="Normalny"/>
    <w:qFormat/>
    <w:rsid w:val="007634F2"/>
    <w:pPr>
      <w:numPr>
        <w:ilvl w:val="7"/>
        <w:numId w:val="4"/>
      </w:numPr>
      <w:spacing w:before="240"/>
      <w:outlineLvl w:val="7"/>
    </w:pPr>
    <w:rPr>
      <w:rFonts w:ascii="Arial" w:hAnsi="Arial"/>
      <w:i/>
    </w:rPr>
  </w:style>
  <w:style w:type="paragraph" w:styleId="Nagwek9">
    <w:name w:val="heading 9"/>
    <w:basedOn w:val="Normalny"/>
    <w:next w:val="Normalny"/>
    <w:qFormat/>
    <w:rsid w:val="007634F2"/>
    <w:pPr>
      <w:numPr>
        <w:ilvl w:val="8"/>
        <w:numId w:val="4"/>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rsid w:val="007634F2"/>
    <w:pPr>
      <w:pBdr>
        <w:bottom w:val="single" w:sz="6" w:space="1" w:color="auto"/>
      </w:pBdr>
      <w:tabs>
        <w:tab w:val="right" w:pos="9923"/>
      </w:tabs>
      <w:jc w:val="left"/>
    </w:pPr>
    <w:rPr>
      <w:i/>
      <w:sz w:val="16"/>
    </w:rPr>
  </w:style>
  <w:style w:type="paragraph" w:styleId="Spistreci1">
    <w:name w:val="toc 1"/>
    <w:basedOn w:val="Normalny"/>
    <w:next w:val="Normalny"/>
    <w:semiHidden/>
    <w:rsid w:val="007634F2"/>
    <w:pPr>
      <w:tabs>
        <w:tab w:val="right" w:leader="dot" w:pos="9355"/>
      </w:tabs>
      <w:spacing w:before="120"/>
    </w:pPr>
    <w:rPr>
      <w:b/>
    </w:rPr>
  </w:style>
  <w:style w:type="paragraph" w:styleId="Spistreci2">
    <w:name w:val="toc 2"/>
    <w:basedOn w:val="Normalny"/>
    <w:next w:val="Normalny"/>
    <w:semiHidden/>
    <w:rsid w:val="007634F2"/>
    <w:pPr>
      <w:tabs>
        <w:tab w:val="right" w:leader="dot" w:pos="9355"/>
      </w:tabs>
      <w:ind w:left="200"/>
    </w:pPr>
  </w:style>
  <w:style w:type="paragraph" w:styleId="Spistreci3">
    <w:name w:val="toc 3"/>
    <w:basedOn w:val="Normalny"/>
    <w:next w:val="Normalny"/>
    <w:semiHidden/>
    <w:rsid w:val="007634F2"/>
    <w:pPr>
      <w:tabs>
        <w:tab w:val="right" w:leader="dot" w:pos="9355"/>
      </w:tabs>
      <w:ind w:left="400"/>
    </w:pPr>
  </w:style>
  <w:style w:type="paragraph" w:styleId="Stopka">
    <w:name w:val="footer"/>
    <w:basedOn w:val="Normalny"/>
    <w:semiHidden/>
    <w:rsid w:val="007634F2"/>
    <w:pPr>
      <w:tabs>
        <w:tab w:val="center" w:pos="9923"/>
      </w:tabs>
    </w:pPr>
    <w:rPr>
      <w:b/>
      <w:i/>
      <w:sz w:val="16"/>
    </w:rPr>
  </w:style>
  <w:style w:type="paragraph" w:customStyle="1" w:styleId="Tekstwtabeli">
    <w:name w:val="Tekst w tabeli"/>
    <w:basedOn w:val="Normalny"/>
    <w:rsid w:val="007634F2"/>
    <w:pPr>
      <w:keepNext/>
      <w:spacing w:before="0" w:after="0"/>
      <w:jc w:val="left"/>
    </w:pPr>
  </w:style>
  <w:style w:type="paragraph" w:styleId="Listanumerowana">
    <w:name w:val="List Number"/>
    <w:basedOn w:val="Normalny"/>
    <w:semiHidden/>
    <w:rsid w:val="007634F2"/>
    <w:pPr>
      <w:ind w:left="283" w:hanging="283"/>
    </w:pPr>
  </w:style>
  <w:style w:type="paragraph" w:styleId="Listanumerowana2">
    <w:name w:val="List Number 2"/>
    <w:basedOn w:val="Normalny"/>
    <w:semiHidden/>
    <w:rsid w:val="007634F2"/>
    <w:pPr>
      <w:numPr>
        <w:numId w:val="2"/>
      </w:numPr>
      <w:ind w:left="907"/>
    </w:pPr>
  </w:style>
  <w:style w:type="paragraph" w:styleId="Listanumerowana3">
    <w:name w:val="List Number 3"/>
    <w:basedOn w:val="Normalny"/>
    <w:semiHidden/>
    <w:rsid w:val="007634F2"/>
    <w:pPr>
      <w:ind w:left="680" w:hanging="340"/>
    </w:pPr>
  </w:style>
  <w:style w:type="paragraph" w:styleId="Listapunktowana">
    <w:name w:val="List Bullet"/>
    <w:basedOn w:val="Normalny"/>
    <w:semiHidden/>
    <w:rsid w:val="007634F2"/>
    <w:pPr>
      <w:numPr>
        <w:numId w:val="3"/>
      </w:numPr>
      <w:spacing w:before="0" w:after="0"/>
    </w:pPr>
  </w:style>
  <w:style w:type="paragraph" w:customStyle="1" w:styleId="Rozdzia">
    <w:name w:val="Rozdział"/>
    <w:basedOn w:val="Normalny"/>
    <w:rsid w:val="007634F2"/>
    <w:pPr>
      <w:spacing w:before="240"/>
      <w:ind w:left="1418" w:hanging="1418"/>
    </w:pPr>
    <w:rPr>
      <w:b/>
      <w:caps/>
      <w:kern w:val="28"/>
      <w:sz w:val="28"/>
    </w:rPr>
  </w:style>
  <w:style w:type="paragraph" w:customStyle="1" w:styleId="Specyfikacja">
    <w:name w:val="Specyfikacja"/>
    <w:basedOn w:val="Normalny"/>
    <w:rsid w:val="007634F2"/>
    <w:pPr>
      <w:spacing w:after="240"/>
      <w:ind w:left="1418" w:hanging="1418"/>
    </w:pPr>
    <w:rPr>
      <w:b/>
      <w:caps/>
      <w:sz w:val="28"/>
    </w:rPr>
  </w:style>
  <w:style w:type="character" w:styleId="Numerstrony">
    <w:name w:val="page number"/>
    <w:basedOn w:val="Domylnaczcionkaakapitu"/>
    <w:semiHidden/>
    <w:rsid w:val="007634F2"/>
    <w:rPr>
      <w:sz w:val="20"/>
    </w:rPr>
  </w:style>
  <w:style w:type="paragraph" w:customStyle="1" w:styleId="Listanumerowana21">
    <w:name w:val="Lista numerowana 21"/>
    <w:basedOn w:val="Normalny"/>
    <w:rsid w:val="00F86B2B"/>
    <w:pPr>
      <w:ind w:left="567"/>
    </w:pPr>
  </w:style>
  <w:style w:type="paragraph" w:customStyle="1" w:styleId="Listapunktowana1">
    <w:name w:val="Lista punktowana1"/>
    <w:basedOn w:val="Normalny"/>
    <w:rsid w:val="00F86B2B"/>
    <w:pPr>
      <w:spacing w:before="0" w:after="0"/>
      <w:ind w:left="-1474"/>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kontrakt</Template>
  <TotalTime>4</TotalTime>
  <Pages>8</Pages>
  <Words>2265</Words>
  <Characters>13594</Characters>
  <Application>Microsoft Office Word</Application>
  <DocSecurity>0</DocSecurity>
  <Lines>113</Lines>
  <Paragraphs>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Company>TRANSPROJEKT PD-4</Company>
  <LinksUpToDate>false</LinksUpToDate>
  <CharactersWithSpaces>15828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Zbigniew Jajuga</dc:creator>
  <cp:lastModifiedBy>Zbigniew Jajuga</cp:lastModifiedBy>
  <cp:revision>3</cp:revision>
  <cp:lastPrinted>1998-01-12T06:46:00Z</cp:lastPrinted>
  <dcterms:created xsi:type="dcterms:W3CDTF">2024-09-15T17:07:00Z</dcterms:created>
  <dcterms:modified xsi:type="dcterms:W3CDTF">2024-09-21T07:55:00Z</dcterms:modified>
</cp:coreProperties>
</file>